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四川外国语大学</w:t>
      </w:r>
    </w:p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2022年工会会员国庆节慰问品（项目一美的电饭煲）报价单</w:t>
      </w: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93"/>
        <w:gridCol w:w="1619"/>
        <w:gridCol w:w="2155"/>
        <w:gridCol w:w="135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参数指标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theme="minorBidi"/>
                <w:kern w:val="2"/>
                <w:sz w:val="28"/>
                <w:szCs w:val="28"/>
                <w:lang w:val="en-US" w:eastAsia="zh-CN" w:bidi="ar-SA"/>
              </w:rPr>
              <w:t>预算金额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报价价格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美的电饭煲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MB-20LS18</w:t>
            </w:r>
          </w:p>
        </w:tc>
        <w:tc>
          <w:tcPr>
            <w:tcW w:w="2155" w:type="dxa"/>
            <w:vAlign w:val="center"/>
          </w:tcPr>
          <w:p>
            <w:pPr>
              <w:jc w:val="left"/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1.加热方式：底盘</w:t>
            </w:r>
          </w:p>
          <w:p>
            <w:pPr>
              <w:jc w:val="left"/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2.内胆材质：远红外涂层</w:t>
            </w:r>
          </w:p>
          <w:p>
            <w:pPr>
              <w:jc w:val="left"/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3.功能：上盖可拆洗、粥/汤，柴火饭</w:t>
            </w:r>
          </w:p>
          <w:p>
            <w:pPr>
              <w:jc w:val="left"/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4.产品尺寸：长310mm</w:t>
            </w:r>
          </w:p>
          <w:p>
            <w:pPr>
              <w:jc w:val="left"/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宽225mm，高249mm</w:t>
            </w:r>
          </w:p>
          <w:p>
            <w:pPr>
              <w:jc w:val="left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操控方式：按键式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686" w:type="dxa"/>
            <w:gridSpan w:val="6"/>
            <w:vAlign w:val="center"/>
          </w:tcPr>
          <w:p>
            <w:pPr>
              <w:tabs>
                <w:tab w:val="left" w:pos="9900"/>
              </w:tabs>
              <w:adjustRightInd w:val="0"/>
              <w:snapToGrid w:val="0"/>
              <w:spacing w:line="360" w:lineRule="auto"/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</w:pP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一、供应商资格条件：</w:t>
            </w:r>
          </w:p>
          <w:p>
            <w:pPr>
              <w:tabs>
                <w:tab w:val="left" w:pos="9900"/>
              </w:tabs>
              <w:adjustRightInd w:val="0"/>
              <w:snapToGrid w:val="0"/>
              <w:spacing w:line="360" w:lineRule="auto"/>
              <w:ind w:firstLine="480" w:firstLineChars="200"/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</w:pP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1.具有独立承担民事责任的能力；2.具有良好的商业信誉和健全的财务会计制度；3.具有履行合同所必需的设备和专业技术能力；4.有依法缴纳税收和社会保障资金的良好记录；5.参加政府采购活动前三年内，在经营活动中没有重大违法记录；6.法律、行政法规规定的其他条件。</w:t>
            </w:r>
          </w:p>
          <w:p>
            <w:pPr>
              <w:tabs>
                <w:tab w:val="left" w:pos="9900"/>
              </w:tabs>
              <w:adjustRightInd w:val="0"/>
              <w:snapToGrid w:val="0"/>
              <w:spacing w:line="360" w:lineRule="auto"/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</w:pP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二、成交原则：</w:t>
            </w:r>
          </w:p>
          <w:p>
            <w:pPr>
              <w:tabs>
                <w:tab w:val="left" w:pos="9900"/>
              </w:tabs>
              <w:adjustRightInd w:val="0"/>
              <w:snapToGrid w:val="0"/>
              <w:spacing w:line="360" w:lineRule="auto"/>
              <w:ind w:firstLine="480" w:firstLineChars="200"/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</w:pP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满足供应商资格条件要求，完全符合采购需求、质量和服务要求且报价最低。</w:t>
            </w:r>
          </w:p>
          <w:p>
            <w:pPr>
              <w:tabs>
                <w:tab w:val="left" w:pos="9900"/>
              </w:tabs>
              <w:adjustRightInd w:val="0"/>
              <w:snapToGrid w:val="0"/>
              <w:spacing w:line="360" w:lineRule="auto"/>
              <w:rPr>
                <w:rStyle w:val="5"/>
                <w:rFonts w:ascii="方正仿宋_GBK" w:hAnsi="仿宋" w:eastAsia="方正仿宋_GBK" w:cs="华文细黑"/>
                <w:bCs/>
                <w:sz w:val="24"/>
                <w:szCs w:val="24"/>
              </w:rPr>
            </w:pP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三、供货时间：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Style w:val="5"/>
                <w:rFonts w:ascii="方正仿宋_GBK" w:hAnsi="仿宋" w:eastAsia="方正仿宋_GBK" w:cs="华文细黑"/>
                <w:bCs/>
                <w:sz w:val="24"/>
                <w:szCs w:val="24"/>
              </w:rPr>
            </w:pP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供应商需在</w:t>
            </w: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  <w:lang w:val="en-US" w:eastAsia="zh-CN"/>
              </w:rPr>
              <w:t>10月15号前</w:t>
            </w: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交货至四川外国语大学内采购人指定地点。未能如期保质、保量交货视为逾期交货。每逾期1日，按每天合同总价款的1‰计算支付违约金。累计逾期达1</w:t>
            </w: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Style w:val="5"/>
                <w:rFonts w:hint="eastAsia" w:ascii="方正仿宋_GBK" w:hAnsi="仿宋" w:eastAsia="方正仿宋_GBK" w:cs="华文细黑"/>
                <w:bCs/>
                <w:sz w:val="24"/>
                <w:szCs w:val="24"/>
              </w:rPr>
              <w:t>日，甲方有权单方解除合同。解除通知向乙方于合同中所留地址寄送第5日内视为送达，搬迁、拒收等一切理由的退件均不影响送达效力，并承担因此而给采购人造成的一切损失，包括采购人因此所产生的诉讼费、鉴定费、律师费、评估费等。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>报价单位（盖章）：                                    报价时间：</w:t>
      </w:r>
    </w:p>
    <w:p>
      <w:pPr>
        <w:rPr>
          <w:rFonts w:hint="eastAsia" w:ascii="方正仿宋_GBK" w:hAnsi="仿宋" w:eastAsia="方正仿宋_GBK"/>
          <w:sz w:val="24"/>
        </w:rPr>
      </w:pPr>
    </w:p>
    <w:p>
      <w:pPr>
        <w:rPr>
          <w:rFonts w:hint="eastAsia"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>联系人：                                             联系电话：</w:t>
      </w:r>
    </w:p>
    <w:p>
      <w:pPr>
        <w:rPr>
          <w:rFonts w:hint="default" w:eastAsiaTheme="minorEastAsia"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ZjdhYmIzYWY2YWFiNWE2ZTZlYjU5NGQ5NWY2OTUifQ=="/>
  </w:docVars>
  <w:rsids>
    <w:rsidRoot w:val="00000000"/>
    <w:rsid w:val="00CD763E"/>
    <w:rsid w:val="141B05C4"/>
    <w:rsid w:val="28535712"/>
    <w:rsid w:val="3F2E417A"/>
    <w:rsid w:val="7B4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para1"/>
    <w:qFormat/>
    <w:uiPriority w:val="0"/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1</TotalTime>
  <ScaleCrop>false</ScaleCrop>
  <LinksUpToDate>false</LinksUpToDate>
  <CharactersWithSpaces>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2022-04-11T08:03:00Z</dcterms:created>
  <dc:creator>sisu</dc:creator>
  <cp:lastModifiedBy>sisu</cp:lastModifiedBy>
  <cp:lastPrinted>2022-09-16T01:44:00Z</cp:lastPrinted>
  <dcterms:modified xsi:type="dcterms:W3CDTF">2022-09-22T01:48:55Z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EC9C71449B1448709DC717B8DAC68328</vt:lpwstr>
  </property>
</Properties>
</file>