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410"/>
          <w:tab w:val="left" w:pos="5160"/>
        </w:tabs>
        <w:jc w:val="left"/>
        <w:rPr>
          <w:rFonts w:ascii="宋体"/>
          <w:color w:val="000000"/>
          <w:spacing w:val="80"/>
          <w:sz w:val="100"/>
          <w:szCs w:val="100"/>
        </w:rPr>
      </w:pPr>
      <w:r>
        <w:rPr>
          <w:rFonts w:ascii="宋体"/>
          <w:color w:val="000000"/>
          <w:spacing w:val="80"/>
          <w:sz w:val="100"/>
          <w:szCs w:val="100"/>
        </w:rPr>
        <w:tab/>
      </w:r>
      <w:r>
        <w:rPr>
          <w:rFonts w:ascii="宋体"/>
          <w:color w:val="000000"/>
          <w:spacing w:val="80"/>
          <w:sz w:val="100"/>
          <w:szCs w:val="100"/>
        </w:rPr>
        <w:tab/>
      </w:r>
    </w:p>
    <w:p>
      <w:pPr>
        <w:jc w:val="center"/>
        <w:rPr>
          <w:rFonts w:ascii="华文细黑" w:hAnsi="华文细黑" w:eastAsia="华文细黑"/>
          <w:color w:val="000000" w:themeColor="text1"/>
          <w:spacing w:val="80"/>
          <w:sz w:val="100"/>
          <w:szCs w:val="100"/>
        </w:rPr>
      </w:pPr>
      <w:r>
        <w:rPr>
          <w:rFonts w:hint="eastAsia" w:ascii="华文细黑" w:hAnsi="华文细黑" w:eastAsia="华文细黑" w:cs="华文细黑"/>
          <w:color w:val="000000" w:themeColor="text1"/>
          <w:spacing w:val="80"/>
          <w:sz w:val="100"/>
          <w:szCs w:val="100"/>
        </w:rPr>
        <w:t>询价采购文件</w:t>
      </w:r>
    </w:p>
    <w:p>
      <w:pPr>
        <w:spacing w:line="700" w:lineRule="exact"/>
        <w:rPr>
          <w:rFonts w:ascii="华文细黑" w:hAnsi="华文细黑" w:eastAsia="华文细黑"/>
          <w:color w:val="000000" w:themeColor="text1"/>
          <w:spacing w:val="80"/>
          <w:sz w:val="100"/>
          <w:szCs w:val="100"/>
        </w:rPr>
      </w:pPr>
    </w:p>
    <w:p>
      <w:pPr>
        <w:spacing w:line="700" w:lineRule="exact"/>
        <w:rPr>
          <w:rFonts w:ascii="华文细黑" w:hAnsi="华文细黑" w:eastAsia="华文细黑"/>
          <w:color w:val="000000" w:themeColor="text1"/>
          <w:spacing w:val="80"/>
          <w:sz w:val="100"/>
          <w:szCs w:val="100"/>
        </w:rPr>
      </w:pPr>
    </w:p>
    <w:p>
      <w:pPr>
        <w:spacing w:line="700" w:lineRule="exact"/>
        <w:rPr>
          <w:rFonts w:ascii="华文细黑" w:hAnsi="华文细黑" w:eastAsia="华文细黑"/>
          <w:color w:val="000000" w:themeColor="text1"/>
          <w:spacing w:val="80"/>
          <w:sz w:val="36"/>
          <w:szCs w:val="36"/>
        </w:rPr>
      </w:pPr>
    </w:p>
    <w:p>
      <w:pPr>
        <w:ind w:firstLine="1281" w:firstLineChars="400"/>
        <w:rPr>
          <w:rFonts w:ascii="华文细黑" w:hAnsi="华文细黑" w:eastAsia="华文细黑"/>
          <w:b/>
          <w:bCs/>
          <w:color w:val="000000" w:themeColor="text1"/>
          <w:sz w:val="32"/>
          <w:szCs w:val="32"/>
        </w:rPr>
      </w:pPr>
      <w:r>
        <w:rPr>
          <w:rFonts w:hint="eastAsia" w:ascii="华文细黑" w:hAnsi="华文细黑" w:eastAsia="华文细黑" w:cs="华文细黑"/>
          <w:b/>
          <w:bCs/>
          <w:color w:val="000000" w:themeColor="text1"/>
          <w:sz w:val="32"/>
          <w:szCs w:val="32"/>
        </w:rPr>
        <w:t>采购执行单号</w:t>
      </w:r>
      <w:r>
        <w:rPr>
          <w:rFonts w:ascii="华文细黑" w:hAnsi="华文细黑" w:eastAsia="华文细黑" w:cs="华文细黑"/>
          <w:b/>
          <w:bCs/>
          <w:color w:val="000000" w:themeColor="text1"/>
          <w:sz w:val="32"/>
          <w:szCs w:val="32"/>
        </w:rPr>
        <w:t>: H2017</w:t>
      </w:r>
      <w:r>
        <w:rPr>
          <w:rFonts w:hint="eastAsia" w:ascii="华文细黑" w:hAnsi="华文细黑" w:eastAsia="华文细黑" w:cs="华文细黑"/>
          <w:b/>
          <w:bCs/>
          <w:color w:val="000000" w:themeColor="text1"/>
          <w:sz w:val="32"/>
          <w:szCs w:val="32"/>
        </w:rPr>
        <w:t>162</w:t>
      </w:r>
    </w:p>
    <w:p>
      <w:pPr>
        <w:rPr>
          <w:rFonts w:ascii="华文细黑" w:hAnsi="华文细黑" w:eastAsia="华文细黑"/>
          <w:color w:val="000000" w:themeColor="text1"/>
          <w:sz w:val="32"/>
          <w:szCs w:val="32"/>
        </w:rPr>
      </w:pPr>
    </w:p>
    <w:p>
      <w:pPr>
        <w:adjustRightInd w:val="0"/>
        <w:snapToGrid w:val="0"/>
        <w:ind w:left="3023" w:leftChars="456" w:hanging="1746" w:hangingChars="545"/>
        <w:rPr>
          <w:rFonts w:ascii="华文细黑" w:hAnsi="华文细黑" w:eastAsia="华文细黑"/>
          <w:b/>
          <w:bCs/>
          <w:color w:val="000000" w:themeColor="text1"/>
          <w:sz w:val="32"/>
          <w:szCs w:val="32"/>
        </w:rPr>
      </w:pPr>
      <w:r>
        <w:rPr>
          <w:rFonts w:hint="eastAsia" w:ascii="华文细黑" w:hAnsi="华文细黑" w:eastAsia="华文细黑" w:cs="华文细黑"/>
          <w:b/>
          <w:bCs/>
          <w:color w:val="000000" w:themeColor="text1"/>
          <w:sz w:val="32"/>
          <w:szCs w:val="32"/>
        </w:rPr>
        <w:t>项目名称</w:t>
      </w:r>
      <w:r>
        <w:rPr>
          <w:rFonts w:ascii="华文细黑" w:hAnsi="华文细黑" w:eastAsia="华文细黑" w:cs="华文细黑"/>
          <w:b/>
          <w:bCs/>
          <w:color w:val="000000" w:themeColor="text1"/>
          <w:sz w:val="32"/>
          <w:szCs w:val="32"/>
        </w:rPr>
        <w:t xml:space="preserve">: </w:t>
      </w:r>
      <w:r>
        <w:rPr>
          <w:rFonts w:hint="eastAsia" w:ascii="华文细黑" w:hAnsi="华文细黑" w:eastAsia="华文细黑" w:cs="华文细黑"/>
          <w:b/>
          <w:bCs/>
          <w:color w:val="000000" w:themeColor="text1"/>
          <w:sz w:val="32"/>
          <w:szCs w:val="32"/>
        </w:rPr>
        <w:t>室内高清LED显示屏</w:t>
      </w:r>
    </w:p>
    <w:p>
      <w:pPr>
        <w:spacing w:line="700" w:lineRule="exact"/>
        <w:rPr>
          <w:rFonts w:ascii="华文细黑" w:hAnsi="华文细黑" w:eastAsia="华文细黑"/>
          <w:b/>
          <w:bCs/>
          <w:color w:val="000000" w:themeColor="text1"/>
          <w:sz w:val="36"/>
          <w:szCs w:val="36"/>
        </w:rPr>
      </w:pPr>
    </w:p>
    <w:p>
      <w:pPr>
        <w:spacing w:line="700" w:lineRule="exact"/>
        <w:rPr>
          <w:rFonts w:ascii="华文细黑" w:hAnsi="华文细黑" w:eastAsia="华文细黑"/>
          <w:b/>
          <w:bCs/>
          <w:color w:val="000000" w:themeColor="text1"/>
          <w:sz w:val="36"/>
          <w:szCs w:val="36"/>
        </w:rPr>
      </w:pPr>
    </w:p>
    <w:p>
      <w:pPr>
        <w:spacing w:line="700" w:lineRule="exact"/>
        <w:rPr>
          <w:rFonts w:ascii="华文细黑" w:hAnsi="华文细黑" w:eastAsia="华文细黑"/>
          <w:b/>
          <w:bCs/>
          <w:color w:val="000000" w:themeColor="text1"/>
          <w:sz w:val="36"/>
          <w:szCs w:val="36"/>
        </w:rPr>
      </w:pPr>
    </w:p>
    <w:p>
      <w:pPr>
        <w:spacing w:line="700" w:lineRule="exact"/>
        <w:rPr>
          <w:rFonts w:ascii="华文细黑" w:hAnsi="华文细黑" w:eastAsia="华文细黑"/>
          <w:b/>
          <w:bCs/>
          <w:color w:val="000000" w:themeColor="text1"/>
          <w:sz w:val="36"/>
          <w:szCs w:val="36"/>
        </w:rPr>
      </w:pPr>
    </w:p>
    <w:p>
      <w:pPr>
        <w:spacing w:line="700" w:lineRule="exact"/>
        <w:rPr>
          <w:rFonts w:ascii="华文细黑" w:hAnsi="华文细黑" w:eastAsia="华文细黑"/>
          <w:b/>
          <w:bCs/>
          <w:color w:val="000000" w:themeColor="text1"/>
          <w:sz w:val="36"/>
          <w:szCs w:val="36"/>
        </w:rPr>
      </w:pPr>
    </w:p>
    <w:p>
      <w:pPr>
        <w:spacing w:line="360" w:lineRule="auto"/>
        <w:jc w:val="center"/>
        <w:rPr>
          <w:rFonts w:ascii="华文细黑" w:hAnsi="华文细黑" w:eastAsia="华文细黑"/>
          <w:b/>
          <w:bCs/>
          <w:color w:val="000000" w:themeColor="text1"/>
          <w:sz w:val="32"/>
          <w:szCs w:val="32"/>
        </w:rPr>
      </w:pPr>
      <w:r>
        <w:rPr>
          <w:rFonts w:hint="eastAsia" w:ascii="华文细黑" w:hAnsi="华文细黑" w:eastAsia="华文细黑" w:cs="华文细黑"/>
          <w:b/>
          <w:bCs/>
          <w:color w:val="000000" w:themeColor="text1"/>
          <w:sz w:val="32"/>
          <w:szCs w:val="32"/>
        </w:rPr>
        <w:t>四川外国语大学招投标采购办公室制</w:t>
      </w:r>
    </w:p>
    <w:p>
      <w:pPr>
        <w:jc w:val="center"/>
        <w:rPr>
          <w:rFonts w:ascii="华文细黑" w:hAnsi="华文细黑" w:eastAsia="华文细黑"/>
          <w:b/>
          <w:bCs/>
          <w:color w:val="000000" w:themeColor="text1"/>
          <w:sz w:val="32"/>
          <w:szCs w:val="32"/>
        </w:rPr>
      </w:pPr>
      <w:r>
        <w:rPr>
          <w:rFonts w:hint="eastAsia" w:ascii="华文细黑" w:hAnsi="华文细黑" w:eastAsia="华文细黑" w:cs="华文细黑"/>
          <w:b/>
          <w:bCs/>
          <w:color w:val="000000" w:themeColor="text1"/>
          <w:sz w:val="32"/>
          <w:szCs w:val="32"/>
        </w:rPr>
        <w:t>二〇一八年一月</w:t>
      </w:r>
    </w:p>
    <w:p>
      <w:pPr>
        <w:spacing w:line="700" w:lineRule="exact"/>
        <w:rPr>
          <w:rFonts w:ascii="华文细黑" w:hAnsi="华文细黑" w:eastAsia="华文细黑"/>
          <w:b/>
          <w:bCs/>
          <w:color w:val="000000" w:themeColor="text1"/>
          <w:sz w:val="36"/>
          <w:szCs w:val="36"/>
        </w:rPr>
        <w:sectPr>
          <w:headerReference r:id="rId5" w:type="first"/>
          <w:headerReference r:id="rId3" w:type="default"/>
          <w:footerReference r:id="rId6" w:type="default"/>
          <w:headerReference r:id="rId4" w:type="even"/>
          <w:footerReference r:id="rId7" w:type="even"/>
          <w:pgSz w:w="11907" w:h="16840"/>
          <w:pgMar w:top="1440" w:right="1797" w:bottom="1440" w:left="1797" w:header="851" w:footer="992" w:gutter="0"/>
          <w:pgNumType w:start="0"/>
          <w:cols w:space="720" w:num="1"/>
          <w:titlePg/>
          <w:docGrid w:linePitch="380" w:charSpace="-5735"/>
        </w:sectPr>
      </w:pPr>
    </w:p>
    <w:p>
      <w:pPr>
        <w:spacing w:line="700" w:lineRule="exact"/>
        <w:jc w:val="center"/>
        <w:rPr>
          <w:rFonts w:ascii="华文细黑" w:hAnsi="华文细黑" w:eastAsia="华文细黑"/>
          <w:b/>
          <w:bCs/>
          <w:color w:val="000000" w:themeColor="text1"/>
          <w:sz w:val="24"/>
          <w:szCs w:val="24"/>
        </w:rPr>
      </w:pPr>
      <w:r>
        <w:rPr>
          <w:rFonts w:hint="eastAsia" w:ascii="华文细黑" w:hAnsi="华文细黑" w:eastAsia="华文细黑" w:cs="华文细黑"/>
          <w:b/>
          <w:bCs/>
          <w:color w:val="000000" w:themeColor="text1"/>
          <w:sz w:val="24"/>
          <w:szCs w:val="24"/>
        </w:rPr>
        <w:t>目录</w:t>
      </w:r>
    </w:p>
    <w:p>
      <w:pPr>
        <w:pStyle w:val="19"/>
        <w:tabs>
          <w:tab w:val="right" w:leader="dot" w:pos="9258"/>
        </w:tabs>
      </w:pPr>
      <w:bookmarkStart w:id="0" w:name="_Toc223847741"/>
      <w:bookmarkStart w:id="1" w:name="_Toc25725118"/>
      <w:r>
        <w:rPr>
          <w:rStyle w:val="28"/>
          <w:color w:val="000000" w:themeColor="text1"/>
          <w:sz w:val="24"/>
        </w:rPr>
        <w:fldChar w:fldCharType="begin"/>
      </w:r>
      <w:r>
        <w:rPr>
          <w:rStyle w:val="28"/>
          <w:rFonts w:ascii="华文细黑" w:hAnsi="华文细黑" w:eastAsia="华文细黑" w:cs="华文细黑"/>
          <w:color w:val="000000" w:themeColor="text1"/>
          <w:sz w:val="24"/>
          <w:szCs w:val="24"/>
        </w:rPr>
        <w:instrText xml:space="preserve"> TOC \o "1-3" \h \z \u </w:instrText>
      </w:r>
      <w:r>
        <w:rPr>
          <w:rStyle w:val="28"/>
          <w:color w:val="000000" w:themeColor="text1"/>
          <w:sz w:val="24"/>
        </w:rPr>
        <w:fldChar w:fldCharType="separate"/>
      </w:r>
      <w:r>
        <w:fldChar w:fldCharType="begin"/>
      </w:r>
      <w:r>
        <w:instrText xml:space="preserve"> HYPERLINK \l "_Toc22824" </w:instrText>
      </w:r>
      <w:r>
        <w:fldChar w:fldCharType="separate"/>
      </w:r>
      <w:r>
        <w:rPr>
          <w:rFonts w:hint="eastAsia" w:ascii="华文细黑" w:hAnsi="华文细黑" w:eastAsia="华文细黑" w:cs="华文细黑"/>
          <w:szCs w:val="30"/>
        </w:rPr>
        <w:t>第一篇　询价采购项目书</w:t>
      </w:r>
      <w:r>
        <w:tab/>
      </w:r>
      <w:r>
        <w:fldChar w:fldCharType="begin"/>
      </w:r>
      <w:r>
        <w:instrText xml:space="preserve"> PAGEREF _Toc22824 </w:instrText>
      </w:r>
      <w:r>
        <w:fldChar w:fldCharType="separate"/>
      </w:r>
      <w:r>
        <w:t>5</w:t>
      </w:r>
      <w:r>
        <w:fldChar w:fldCharType="end"/>
      </w:r>
      <w:r>
        <w:fldChar w:fldCharType="end"/>
      </w:r>
    </w:p>
    <w:p>
      <w:pPr>
        <w:pStyle w:val="22"/>
        <w:tabs>
          <w:tab w:val="right" w:leader="dot" w:pos="9258"/>
        </w:tabs>
      </w:pPr>
      <w:r>
        <w:fldChar w:fldCharType="begin"/>
      </w:r>
      <w:r>
        <w:instrText xml:space="preserve"> HYPERLINK \l "_Toc14760" </w:instrText>
      </w:r>
      <w:r>
        <w:fldChar w:fldCharType="separate"/>
      </w:r>
      <w:r>
        <w:rPr>
          <w:rFonts w:hint="eastAsia" w:ascii="华文细黑" w:hAnsi="华文细黑" w:eastAsia="华文细黑" w:cs="华文细黑"/>
          <w:bCs/>
        </w:rPr>
        <w:t>一、询价采购时间、地点</w:t>
      </w:r>
      <w:r>
        <w:tab/>
      </w:r>
      <w:r>
        <w:fldChar w:fldCharType="begin"/>
      </w:r>
      <w:r>
        <w:instrText xml:space="preserve"> PAGEREF _Toc14760 </w:instrText>
      </w:r>
      <w:r>
        <w:fldChar w:fldCharType="separate"/>
      </w:r>
      <w:r>
        <w:t>5</w:t>
      </w:r>
      <w:r>
        <w:fldChar w:fldCharType="end"/>
      </w:r>
      <w:r>
        <w:fldChar w:fldCharType="end"/>
      </w:r>
    </w:p>
    <w:p>
      <w:pPr>
        <w:pStyle w:val="22"/>
        <w:tabs>
          <w:tab w:val="right" w:leader="dot" w:pos="9258"/>
        </w:tabs>
      </w:pPr>
      <w:r>
        <w:fldChar w:fldCharType="begin"/>
      </w:r>
      <w:r>
        <w:instrText xml:space="preserve"> HYPERLINK \l "_Toc15472" </w:instrText>
      </w:r>
      <w:r>
        <w:fldChar w:fldCharType="separate"/>
      </w:r>
      <w:r>
        <w:rPr>
          <w:rFonts w:hint="eastAsia" w:ascii="华文细黑" w:hAnsi="华文细黑" w:eastAsia="华文细黑" w:cs="华文细黑"/>
          <w:bCs/>
        </w:rPr>
        <w:t>二、有关规定</w:t>
      </w:r>
      <w:r>
        <w:tab/>
      </w:r>
      <w:r>
        <w:fldChar w:fldCharType="begin"/>
      </w:r>
      <w:r>
        <w:instrText xml:space="preserve"> PAGEREF _Toc15472 </w:instrText>
      </w:r>
      <w:r>
        <w:fldChar w:fldCharType="separate"/>
      </w:r>
      <w:r>
        <w:t>6</w:t>
      </w:r>
      <w:r>
        <w:fldChar w:fldCharType="end"/>
      </w:r>
      <w:r>
        <w:fldChar w:fldCharType="end"/>
      </w:r>
    </w:p>
    <w:p>
      <w:pPr>
        <w:pStyle w:val="22"/>
        <w:tabs>
          <w:tab w:val="right" w:leader="dot" w:pos="9258"/>
        </w:tabs>
      </w:pPr>
      <w:r>
        <w:fldChar w:fldCharType="begin"/>
      </w:r>
      <w:r>
        <w:instrText xml:space="preserve"> HYPERLINK \l "_Toc19057" </w:instrText>
      </w:r>
      <w:r>
        <w:fldChar w:fldCharType="separate"/>
      </w:r>
      <w:r>
        <w:rPr>
          <w:rFonts w:hint="eastAsia" w:ascii="华文细黑" w:hAnsi="华文细黑" w:eastAsia="华文细黑" w:cs="华文细黑"/>
          <w:bCs/>
        </w:rPr>
        <w:t>三、采购文件文本费及保证金缴退说明</w:t>
      </w:r>
      <w:r>
        <w:tab/>
      </w:r>
      <w:r>
        <w:fldChar w:fldCharType="begin"/>
      </w:r>
      <w:r>
        <w:instrText xml:space="preserve"> PAGEREF _Toc19057 </w:instrText>
      </w:r>
      <w:r>
        <w:fldChar w:fldCharType="separate"/>
      </w:r>
      <w:r>
        <w:t>8</w:t>
      </w:r>
      <w:r>
        <w:fldChar w:fldCharType="end"/>
      </w:r>
      <w:r>
        <w:fldChar w:fldCharType="end"/>
      </w:r>
    </w:p>
    <w:p>
      <w:pPr>
        <w:pStyle w:val="22"/>
        <w:tabs>
          <w:tab w:val="right" w:leader="dot" w:pos="9258"/>
        </w:tabs>
      </w:pPr>
      <w:r>
        <w:fldChar w:fldCharType="begin"/>
      </w:r>
      <w:r>
        <w:instrText xml:space="preserve"> HYPERLINK \l "_Toc14121" </w:instrText>
      </w:r>
      <w:r>
        <w:fldChar w:fldCharType="separate"/>
      </w:r>
      <w:r>
        <w:rPr>
          <w:rFonts w:hint="eastAsia" w:ascii="华文细黑" w:hAnsi="华文细黑" w:eastAsia="华文细黑" w:cs="华文细黑"/>
          <w:bCs/>
        </w:rPr>
        <w:t>四、关于无效投标</w:t>
      </w:r>
      <w:r>
        <w:tab/>
      </w:r>
      <w:r>
        <w:fldChar w:fldCharType="begin"/>
      </w:r>
      <w:r>
        <w:instrText xml:space="preserve"> PAGEREF _Toc14121 </w:instrText>
      </w:r>
      <w:r>
        <w:fldChar w:fldCharType="separate"/>
      </w:r>
      <w:r>
        <w:t>9</w:t>
      </w:r>
      <w:r>
        <w:fldChar w:fldCharType="end"/>
      </w:r>
      <w:r>
        <w:fldChar w:fldCharType="end"/>
      </w:r>
    </w:p>
    <w:p>
      <w:pPr>
        <w:pStyle w:val="22"/>
        <w:tabs>
          <w:tab w:val="right" w:leader="dot" w:pos="9258"/>
        </w:tabs>
      </w:pPr>
      <w:r>
        <w:fldChar w:fldCharType="begin"/>
      </w:r>
      <w:r>
        <w:instrText xml:space="preserve"> HYPERLINK \l "_Toc29755" </w:instrText>
      </w:r>
      <w:r>
        <w:fldChar w:fldCharType="separate"/>
      </w:r>
      <w:r>
        <w:rPr>
          <w:rFonts w:hint="eastAsia" w:ascii="华文细黑" w:hAnsi="华文细黑" w:eastAsia="华文细黑" w:cs="华文细黑"/>
          <w:bCs/>
        </w:rPr>
        <w:t>五、关于废标</w:t>
      </w:r>
      <w:r>
        <w:tab/>
      </w:r>
      <w:r>
        <w:fldChar w:fldCharType="begin"/>
      </w:r>
      <w:r>
        <w:instrText xml:space="preserve"> PAGEREF _Toc29755 </w:instrText>
      </w:r>
      <w:r>
        <w:fldChar w:fldCharType="separate"/>
      </w:r>
      <w:r>
        <w:t>9</w:t>
      </w:r>
      <w:r>
        <w:fldChar w:fldCharType="end"/>
      </w:r>
      <w:r>
        <w:fldChar w:fldCharType="end"/>
      </w:r>
    </w:p>
    <w:p>
      <w:pPr>
        <w:pStyle w:val="19"/>
        <w:tabs>
          <w:tab w:val="right" w:leader="dot" w:pos="9258"/>
        </w:tabs>
      </w:pPr>
      <w:r>
        <w:fldChar w:fldCharType="begin"/>
      </w:r>
      <w:r>
        <w:instrText xml:space="preserve"> HYPERLINK \l "_Toc276" </w:instrText>
      </w:r>
      <w:r>
        <w:fldChar w:fldCharType="separate"/>
      </w:r>
      <w:r>
        <w:rPr>
          <w:rFonts w:hint="eastAsia" w:ascii="华文细黑" w:hAnsi="华文细黑" w:eastAsia="华文细黑" w:cs="华文细黑"/>
          <w:szCs w:val="30"/>
        </w:rPr>
        <w:t>第二篇　技术要求</w:t>
      </w:r>
      <w:r>
        <w:tab/>
      </w:r>
      <w:r>
        <w:fldChar w:fldCharType="begin"/>
      </w:r>
      <w:r>
        <w:instrText xml:space="preserve"> PAGEREF _Toc276 </w:instrText>
      </w:r>
      <w:r>
        <w:fldChar w:fldCharType="separate"/>
      </w:r>
      <w:r>
        <w:t>- 11 -</w:t>
      </w:r>
      <w:r>
        <w:fldChar w:fldCharType="end"/>
      </w:r>
      <w:r>
        <w:fldChar w:fldCharType="end"/>
      </w:r>
    </w:p>
    <w:p>
      <w:pPr>
        <w:pStyle w:val="19"/>
        <w:tabs>
          <w:tab w:val="right" w:leader="dot" w:pos="9258"/>
        </w:tabs>
      </w:pPr>
      <w:r>
        <w:fldChar w:fldCharType="begin"/>
      </w:r>
      <w:r>
        <w:instrText xml:space="preserve"> HYPERLINK \l "_Toc20658" </w:instrText>
      </w:r>
      <w:r>
        <w:fldChar w:fldCharType="separate"/>
      </w:r>
      <w:r>
        <w:rPr>
          <w:rFonts w:hint="eastAsia" w:ascii="华文细黑" w:hAnsi="华文细黑" w:eastAsia="华文细黑" w:cs="华文细黑"/>
          <w:szCs w:val="30"/>
        </w:rPr>
        <w:t>第三篇　商务要求</w:t>
      </w:r>
      <w:r>
        <w:tab/>
      </w:r>
      <w:r>
        <w:fldChar w:fldCharType="begin"/>
      </w:r>
      <w:r>
        <w:instrText xml:space="preserve"> PAGEREF _Toc20658 </w:instrText>
      </w:r>
      <w:r>
        <w:fldChar w:fldCharType="separate"/>
      </w:r>
      <w:r>
        <w:t>- 14 -</w:t>
      </w:r>
      <w:r>
        <w:fldChar w:fldCharType="end"/>
      </w:r>
      <w:r>
        <w:fldChar w:fldCharType="end"/>
      </w:r>
    </w:p>
    <w:p>
      <w:pPr>
        <w:pStyle w:val="19"/>
        <w:tabs>
          <w:tab w:val="right" w:leader="dot" w:pos="9258"/>
        </w:tabs>
      </w:pPr>
      <w:r>
        <w:fldChar w:fldCharType="begin"/>
      </w:r>
      <w:r>
        <w:instrText xml:space="preserve"> HYPERLINK \l "_Toc11954" </w:instrText>
      </w:r>
      <w:r>
        <w:fldChar w:fldCharType="separate"/>
      </w:r>
      <w:r>
        <w:rPr>
          <w:rFonts w:hint="eastAsia" w:ascii="华文细黑" w:hAnsi="华文细黑" w:eastAsia="华文细黑" w:cs="华文细黑"/>
          <w:szCs w:val="30"/>
        </w:rPr>
        <w:t>第四篇　合同主要条款及合同格式</w:t>
      </w:r>
      <w:r>
        <w:tab/>
      </w:r>
      <w:r>
        <w:fldChar w:fldCharType="begin"/>
      </w:r>
      <w:r>
        <w:instrText xml:space="preserve"> PAGEREF _Toc11954 </w:instrText>
      </w:r>
      <w:r>
        <w:fldChar w:fldCharType="separate"/>
      </w:r>
      <w:r>
        <w:t>- 16 -</w:t>
      </w:r>
      <w:r>
        <w:fldChar w:fldCharType="end"/>
      </w:r>
      <w:r>
        <w:fldChar w:fldCharType="end"/>
      </w:r>
    </w:p>
    <w:p>
      <w:pPr>
        <w:pStyle w:val="22"/>
        <w:tabs>
          <w:tab w:val="right" w:leader="dot" w:pos="9258"/>
        </w:tabs>
      </w:pPr>
      <w:r>
        <w:fldChar w:fldCharType="begin"/>
      </w:r>
      <w:r>
        <w:instrText xml:space="preserve"> HYPERLINK \l "_Toc121" </w:instrText>
      </w:r>
      <w:r>
        <w:fldChar w:fldCharType="separate"/>
      </w:r>
      <w:r>
        <w:rPr>
          <w:rFonts w:hint="eastAsia" w:ascii="华文细黑" w:hAnsi="华文细黑" w:eastAsia="华文细黑" w:cs="华文细黑"/>
          <w:bCs/>
          <w:szCs w:val="24"/>
        </w:rPr>
        <w:t>一、定义</w:t>
      </w:r>
      <w:r>
        <w:tab/>
      </w:r>
      <w:r>
        <w:fldChar w:fldCharType="begin"/>
      </w:r>
      <w:r>
        <w:instrText xml:space="preserve"> PAGEREF _Toc121 </w:instrText>
      </w:r>
      <w:r>
        <w:fldChar w:fldCharType="separate"/>
      </w:r>
      <w:r>
        <w:t>- 16 -</w:t>
      </w:r>
      <w:r>
        <w:fldChar w:fldCharType="end"/>
      </w:r>
      <w:r>
        <w:fldChar w:fldCharType="end"/>
      </w:r>
    </w:p>
    <w:p>
      <w:pPr>
        <w:pStyle w:val="22"/>
        <w:tabs>
          <w:tab w:val="right" w:leader="dot" w:pos="9258"/>
        </w:tabs>
      </w:pPr>
      <w:r>
        <w:fldChar w:fldCharType="begin"/>
      </w:r>
      <w:r>
        <w:instrText xml:space="preserve"> HYPERLINK \l "_Toc17550" </w:instrText>
      </w:r>
      <w:r>
        <w:fldChar w:fldCharType="separate"/>
      </w:r>
      <w:r>
        <w:rPr>
          <w:rFonts w:hint="eastAsia" w:ascii="华文细黑" w:hAnsi="华文细黑" w:eastAsia="华文细黑" w:cs="华文细黑"/>
          <w:bCs/>
          <w:szCs w:val="24"/>
        </w:rPr>
        <w:t>二、合同标的</w:t>
      </w:r>
      <w:r>
        <w:tab/>
      </w:r>
      <w:r>
        <w:fldChar w:fldCharType="begin"/>
      </w:r>
      <w:r>
        <w:instrText xml:space="preserve"> PAGEREF _Toc17550 </w:instrText>
      </w:r>
      <w:r>
        <w:fldChar w:fldCharType="separate"/>
      </w:r>
      <w:r>
        <w:t>- 16 -</w:t>
      </w:r>
      <w:r>
        <w:fldChar w:fldCharType="end"/>
      </w:r>
      <w:r>
        <w:fldChar w:fldCharType="end"/>
      </w:r>
    </w:p>
    <w:p>
      <w:pPr>
        <w:pStyle w:val="22"/>
        <w:tabs>
          <w:tab w:val="right" w:leader="dot" w:pos="9258"/>
        </w:tabs>
      </w:pPr>
      <w:r>
        <w:fldChar w:fldCharType="begin"/>
      </w:r>
      <w:r>
        <w:instrText xml:space="preserve"> HYPERLINK \l "_Toc961" </w:instrText>
      </w:r>
      <w:r>
        <w:fldChar w:fldCharType="separate"/>
      </w:r>
      <w:r>
        <w:rPr>
          <w:rFonts w:hint="eastAsia" w:ascii="华文细黑" w:hAnsi="华文细黑" w:eastAsia="华文细黑" w:cs="华文细黑"/>
          <w:bCs/>
          <w:szCs w:val="24"/>
        </w:rPr>
        <w:t>三、合同价格</w:t>
      </w:r>
      <w:r>
        <w:tab/>
      </w:r>
      <w:r>
        <w:fldChar w:fldCharType="begin"/>
      </w:r>
      <w:r>
        <w:instrText xml:space="preserve"> PAGEREF _Toc961 </w:instrText>
      </w:r>
      <w:r>
        <w:fldChar w:fldCharType="separate"/>
      </w:r>
      <w:r>
        <w:t>- 16 -</w:t>
      </w:r>
      <w:r>
        <w:fldChar w:fldCharType="end"/>
      </w:r>
      <w:r>
        <w:fldChar w:fldCharType="end"/>
      </w:r>
    </w:p>
    <w:p>
      <w:pPr>
        <w:pStyle w:val="22"/>
        <w:tabs>
          <w:tab w:val="right" w:leader="dot" w:pos="9258"/>
        </w:tabs>
      </w:pPr>
      <w:r>
        <w:fldChar w:fldCharType="begin"/>
      </w:r>
      <w:r>
        <w:instrText xml:space="preserve"> HYPERLINK \l "_Toc15556" </w:instrText>
      </w:r>
      <w:r>
        <w:fldChar w:fldCharType="separate"/>
      </w:r>
      <w:r>
        <w:rPr>
          <w:rFonts w:hint="eastAsia" w:ascii="华文细黑" w:hAnsi="华文细黑" w:eastAsia="华文细黑" w:cs="华文细黑"/>
          <w:bCs/>
          <w:szCs w:val="24"/>
        </w:rPr>
        <w:t>四、付款</w:t>
      </w:r>
      <w:r>
        <w:tab/>
      </w:r>
      <w:r>
        <w:fldChar w:fldCharType="begin"/>
      </w:r>
      <w:r>
        <w:instrText xml:space="preserve"> PAGEREF _Toc15556 </w:instrText>
      </w:r>
      <w:r>
        <w:fldChar w:fldCharType="separate"/>
      </w:r>
      <w:r>
        <w:t>- 16 -</w:t>
      </w:r>
      <w:r>
        <w:fldChar w:fldCharType="end"/>
      </w:r>
      <w:r>
        <w:fldChar w:fldCharType="end"/>
      </w:r>
    </w:p>
    <w:p>
      <w:pPr>
        <w:pStyle w:val="22"/>
        <w:tabs>
          <w:tab w:val="right" w:leader="dot" w:pos="9258"/>
        </w:tabs>
      </w:pPr>
      <w:r>
        <w:fldChar w:fldCharType="begin"/>
      </w:r>
      <w:r>
        <w:instrText xml:space="preserve"> HYPERLINK \l "_Toc8985" </w:instrText>
      </w:r>
      <w:r>
        <w:fldChar w:fldCharType="separate"/>
      </w:r>
      <w:r>
        <w:rPr>
          <w:rFonts w:hint="eastAsia" w:ascii="华文细黑" w:hAnsi="华文细黑" w:eastAsia="华文细黑" w:cs="华文细黑"/>
          <w:bCs/>
          <w:szCs w:val="24"/>
        </w:rPr>
        <w:t>五、合同生效及其它</w:t>
      </w:r>
      <w:r>
        <w:tab/>
      </w:r>
      <w:r>
        <w:fldChar w:fldCharType="begin"/>
      </w:r>
      <w:r>
        <w:instrText xml:space="preserve"> PAGEREF _Toc8985 </w:instrText>
      </w:r>
      <w:r>
        <w:fldChar w:fldCharType="separate"/>
      </w:r>
      <w:r>
        <w:t>- 16 -</w:t>
      </w:r>
      <w:r>
        <w:fldChar w:fldCharType="end"/>
      </w:r>
      <w:r>
        <w:fldChar w:fldCharType="end"/>
      </w:r>
    </w:p>
    <w:p>
      <w:pPr>
        <w:pStyle w:val="22"/>
        <w:tabs>
          <w:tab w:val="right" w:leader="dot" w:pos="9258"/>
        </w:tabs>
      </w:pPr>
      <w:r>
        <w:fldChar w:fldCharType="begin"/>
      </w:r>
      <w:r>
        <w:instrText xml:space="preserve"> HYPERLINK \l "_Toc7281" </w:instrText>
      </w:r>
      <w:r>
        <w:fldChar w:fldCharType="separate"/>
      </w:r>
      <w:r>
        <w:rPr>
          <w:rFonts w:hint="eastAsia" w:ascii="华文细黑" w:hAnsi="华文细黑" w:eastAsia="华文细黑" w:cs="华文细黑"/>
          <w:bCs/>
          <w:szCs w:val="24"/>
        </w:rPr>
        <w:t>附页：合同格式（参考）</w:t>
      </w:r>
      <w:r>
        <w:tab/>
      </w:r>
      <w:r>
        <w:fldChar w:fldCharType="begin"/>
      </w:r>
      <w:r>
        <w:instrText xml:space="preserve"> PAGEREF _Toc7281 </w:instrText>
      </w:r>
      <w:r>
        <w:fldChar w:fldCharType="separate"/>
      </w:r>
      <w:r>
        <w:t>- 18 -</w:t>
      </w:r>
      <w:r>
        <w:fldChar w:fldCharType="end"/>
      </w:r>
      <w:r>
        <w:fldChar w:fldCharType="end"/>
      </w:r>
    </w:p>
    <w:p>
      <w:pPr>
        <w:pStyle w:val="19"/>
        <w:tabs>
          <w:tab w:val="right" w:leader="dot" w:pos="9258"/>
        </w:tabs>
      </w:pPr>
      <w:r>
        <w:fldChar w:fldCharType="begin"/>
      </w:r>
      <w:r>
        <w:instrText xml:space="preserve"> HYPERLINK \l "_Toc18962" </w:instrText>
      </w:r>
      <w:r>
        <w:fldChar w:fldCharType="separate"/>
      </w:r>
      <w:r>
        <w:rPr>
          <w:rFonts w:hint="eastAsia" w:ascii="华文细黑" w:hAnsi="华文细黑" w:eastAsia="华文细黑" w:cs="华文细黑"/>
          <w:szCs w:val="30"/>
        </w:rPr>
        <w:t>第五篇　询价采购报价文件格式要求</w:t>
      </w:r>
      <w:r>
        <w:tab/>
      </w:r>
      <w:r>
        <w:fldChar w:fldCharType="begin"/>
      </w:r>
      <w:r>
        <w:instrText xml:space="preserve"> PAGEREF _Toc18962 </w:instrText>
      </w:r>
      <w:r>
        <w:fldChar w:fldCharType="separate"/>
      </w:r>
      <w:r>
        <w:t>- 20 -</w:t>
      </w:r>
      <w:r>
        <w:fldChar w:fldCharType="end"/>
      </w:r>
      <w:r>
        <w:fldChar w:fldCharType="end"/>
      </w:r>
    </w:p>
    <w:p>
      <w:pPr>
        <w:pStyle w:val="11"/>
        <w:tabs>
          <w:tab w:val="right" w:leader="dot" w:pos="9258"/>
        </w:tabs>
      </w:pPr>
    </w:p>
    <w:p/>
    <w:p/>
    <w:p/>
    <w:p/>
    <w:p>
      <w:pPr>
        <w:pStyle w:val="19"/>
        <w:tabs>
          <w:tab w:val="right" w:leader="dot" w:pos="9248"/>
        </w:tabs>
        <w:rPr>
          <w:rStyle w:val="28"/>
          <w:rFonts w:ascii="华文细黑" w:hAnsi="华文细黑" w:eastAsia="华文细黑"/>
          <w:caps w:val="0"/>
          <w:smallCaps/>
          <w:color w:val="000000" w:themeColor="text1"/>
          <w:sz w:val="24"/>
          <w:szCs w:val="24"/>
        </w:rPr>
      </w:pPr>
      <w:r>
        <w:rPr>
          <w:rFonts w:ascii="华文细黑" w:hAnsi="华文细黑" w:eastAsia="华文细黑" w:cs="华文细黑"/>
          <w:color w:val="000000" w:themeColor="text1"/>
          <w:szCs w:val="24"/>
        </w:rPr>
        <w:fldChar w:fldCharType="end"/>
      </w:r>
      <w:bookmarkStart w:id="2" w:name="_Toc246305537"/>
      <w:bookmarkStart w:id="3" w:name="_Toc246395347"/>
    </w:p>
    <w:p>
      <w:pPr>
        <w:rPr>
          <w:rFonts w:ascii="华文细黑" w:hAnsi="华文细黑" w:eastAsia="华文细黑"/>
          <w:color w:val="000000" w:themeColor="text1"/>
          <w:sz w:val="24"/>
          <w:szCs w:val="24"/>
        </w:rPr>
      </w:pPr>
    </w:p>
    <w:p>
      <w:pPr>
        <w:rPr>
          <w:rFonts w:ascii="华文细黑" w:hAnsi="华文细黑" w:eastAsia="华文细黑"/>
          <w:color w:val="000000" w:themeColor="text1"/>
          <w:sz w:val="24"/>
          <w:szCs w:val="24"/>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480" w:lineRule="exact"/>
        <w:jc w:val="center"/>
        <w:outlineLvl w:val="0"/>
        <w:rPr>
          <w:rFonts w:ascii="华文细黑" w:hAnsi="华文细黑" w:eastAsia="华文细黑"/>
          <w:b/>
          <w:bCs/>
          <w:color w:val="000000" w:themeColor="text1"/>
          <w:sz w:val="30"/>
          <w:szCs w:val="30"/>
        </w:rPr>
      </w:pPr>
      <w:r>
        <w:rPr>
          <w:rFonts w:ascii="华文细黑" w:hAnsi="华文细黑" w:eastAsia="华文细黑"/>
          <w:b/>
          <w:bCs/>
          <w:color w:val="000000" w:themeColor="text1"/>
          <w:sz w:val="30"/>
          <w:szCs w:val="30"/>
        </w:rPr>
        <w:tab/>
      </w:r>
      <w:bookmarkStart w:id="4" w:name="_Toc22824"/>
      <w:r>
        <w:rPr>
          <w:rFonts w:hint="eastAsia" w:ascii="华文细黑" w:hAnsi="华文细黑" w:eastAsia="华文细黑" w:cs="华文细黑"/>
          <w:b/>
          <w:bCs/>
          <w:color w:val="000000" w:themeColor="text1"/>
          <w:sz w:val="30"/>
          <w:szCs w:val="30"/>
        </w:rPr>
        <w:t>第一篇　询价采购项目书</w:t>
      </w:r>
      <w:bookmarkEnd w:id="0"/>
      <w:bookmarkEnd w:id="1"/>
      <w:bookmarkEnd w:id="2"/>
      <w:bookmarkEnd w:id="3"/>
      <w:bookmarkEnd w:id="4"/>
    </w:p>
    <w:p>
      <w:pPr>
        <w:snapToGrid w:val="0"/>
        <w:spacing w:line="480" w:lineRule="exact"/>
        <w:ind w:firstLine="480" w:firstLineChars="200"/>
        <w:rPr>
          <w:rStyle w:val="45"/>
          <w:rFonts w:ascii="华文细黑" w:hAnsi="华文细黑" w:eastAsia="华文细黑" w:cs="Times New Roman"/>
          <w:color w:val="000000" w:themeColor="text1"/>
          <w:sz w:val="24"/>
          <w:szCs w:val="24"/>
        </w:rPr>
      </w:pPr>
    </w:p>
    <w:p>
      <w:pPr>
        <w:snapToGrid w:val="0"/>
        <w:spacing w:line="480" w:lineRule="exact"/>
        <w:ind w:firstLine="480" w:firstLineChars="2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四川外国语大学按照采购计划，对西教A报告厅室内高清LED显示屏项目进行询价采购，欢迎具有相应资质能力的供应商积极参与。</w:t>
      </w:r>
    </w:p>
    <w:tbl>
      <w:tblPr>
        <w:tblStyle w:val="30"/>
        <w:tblW w:w="9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4143"/>
        <w:gridCol w:w="1572"/>
        <w:gridCol w:w="157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047" w:type="dxa"/>
            <w:vAlign w:val="center"/>
          </w:tcPr>
          <w:p>
            <w:pPr>
              <w:widowControl/>
              <w:spacing w:line="480" w:lineRule="exact"/>
              <w:jc w:val="center"/>
              <w:rPr>
                <w:rStyle w:val="45"/>
                <w:rFonts w:ascii="华文细黑" w:hAnsi="华文细黑" w:eastAsia="华文细黑" w:cs="Times New Roman"/>
                <w:color w:val="000000" w:themeColor="text1"/>
                <w:sz w:val="24"/>
                <w:szCs w:val="24"/>
              </w:rPr>
            </w:pPr>
            <w:bookmarkStart w:id="5" w:name="_Toc246395348"/>
            <w:bookmarkStart w:id="6" w:name="_Toc246305538"/>
            <w:r>
              <w:rPr>
                <w:rStyle w:val="45"/>
                <w:rFonts w:hint="eastAsia" w:ascii="华文细黑" w:hAnsi="华文细黑" w:eastAsia="华文细黑" w:cs="华文细黑"/>
                <w:color w:val="000000" w:themeColor="text1"/>
                <w:sz w:val="24"/>
                <w:szCs w:val="24"/>
              </w:rPr>
              <w:t>分包号</w:t>
            </w:r>
          </w:p>
        </w:tc>
        <w:tc>
          <w:tcPr>
            <w:tcW w:w="4143" w:type="dxa"/>
            <w:vAlign w:val="center"/>
          </w:tcPr>
          <w:p>
            <w:pPr>
              <w:widowControl/>
              <w:spacing w:line="480" w:lineRule="exact"/>
              <w:jc w:val="center"/>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分包名称</w:t>
            </w:r>
          </w:p>
        </w:tc>
        <w:tc>
          <w:tcPr>
            <w:tcW w:w="1572" w:type="dxa"/>
            <w:vAlign w:val="center"/>
          </w:tcPr>
          <w:p>
            <w:pPr>
              <w:widowControl/>
              <w:spacing w:line="480" w:lineRule="exact"/>
              <w:ind w:firstLine="120" w:firstLineChars="5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最高限价</w:t>
            </w:r>
          </w:p>
          <w:p>
            <w:pPr>
              <w:spacing w:line="480" w:lineRule="exact"/>
              <w:jc w:val="center"/>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（万元）</w:t>
            </w:r>
          </w:p>
        </w:tc>
        <w:tc>
          <w:tcPr>
            <w:tcW w:w="1575" w:type="dxa"/>
            <w:vAlign w:val="center"/>
          </w:tcPr>
          <w:p>
            <w:pPr>
              <w:widowControl/>
              <w:spacing w:line="480" w:lineRule="exact"/>
              <w:jc w:val="center"/>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保证金</w:t>
            </w:r>
          </w:p>
          <w:p>
            <w:pPr>
              <w:spacing w:line="480" w:lineRule="exact"/>
              <w:jc w:val="center"/>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（万元）</w:t>
            </w:r>
          </w:p>
        </w:tc>
        <w:tc>
          <w:tcPr>
            <w:tcW w:w="900" w:type="dxa"/>
            <w:vAlign w:val="center"/>
          </w:tcPr>
          <w:p>
            <w:pPr>
              <w:spacing w:line="480" w:lineRule="exact"/>
              <w:jc w:val="center"/>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047" w:type="dxa"/>
            <w:vAlign w:val="center"/>
          </w:tcPr>
          <w:p>
            <w:pPr>
              <w:widowControl/>
              <w:spacing w:line="480" w:lineRule="exact"/>
              <w:jc w:val="center"/>
              <w:rPr>
                <w:rStyle w:val="45"/>
                <w:rFonts w:ascii="华文细黑" w:hAnsi="华文细黑" w:eastAsia="华文细黑" w:cs="Times New Roman"/>
                <w:color w:val="000000" w:themeColor="text1"/>
                <w:sz w:val="24"/>
                <w:szCs w:val="24"/>
              </w:rPr>
            </w:pPr>
            <w:bookmarkStart w:id="7" w:name="_Hlk344477914"/>
            <w:r>
              <w:rPr>
                <w:rStyle w:val="45"/>
                <w:rFonts w:ascii="华文细黑" w:hAnsi="华文细黑" w:eastAsia="华文细黑" w:cs="华文细黑"/>
                <w:color w:val="000000" w:themeColor="text1"/>
                <w:sz w:val="24"/>
                <w:szCs w:val="24"/>
              </w:rPr>
              <w:t>1</w:t>
            </w:r>
          </w:p>
        </w:tc>
        <w:tc>
          <w:tcPr>
            <w:tcW w:w="4143" w:type="dxa"/>
            <w:vAlign w:val="center"/>
          </w:tcPr>
          <w:p>
            <w:pPr>
              <w:widowControl/>
              <w:spacing w:line="480" w:lineRule="exact"/>
              <w:jc w:val="center"/>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室内高清LED显示屏</w:t>
            </w:r>
          </w:p>
        </w:tc>
        <w:tc>
          <w:tcPr>
            <w:tcW w:w="1572" w:type="dxa"/>
            <w:vAlign w:val="center"/>
          </w:tcPr>
          <w:p>
            <w:pPr>
              <w:widowControl/>
              <w:spacing w:line="480" w:lineRule="exact"/>
              <w:jc w:val="center"/>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19</w:t>
            </w:r>
            <w:r>
              <w:rPr>
                <w:rStyle w:val="45"/>
                <w:rFonts w:ascii="华文细黑" w:hAnsi="华文细黑" w:eastAsia="华文细黑" w:cs="华文细黑"/>
                <w:color w:val="000000" w:themeColor="text1"/>
                <w:sz w:val="24"/>
                <w:szCs w:val="24"/>
              </w:rPr>
              <w:t>.</w:t>
            </w:r>
            <w:r>
              <w:rPr>
                <w:rStyle w:val="45"/>
                <w:rFonts w:hint="eastAsia" w:ascii="华文细黑" w:hAnsi="华文细黑" w:eastAsia="华文细黑" w:cs="华文细黑"/>
                <w:color w:val="000000" w:themeColor="text1"/>
                <w:sz w:val="24"/>
                <w:szCs w:val="24"/>
              </w:rPr>
              <w:t>51</w:t>
            </w:r>
          </w:p>
        </w:tc>
        <w:tc>
          <w:tcPr>
            <w:tcW w:w="1575" w:type="dxa"/>
            <w:vAlign w:val="center"/>
          </w:tcPr>
          <w:p>
            <w:pPr>
              <w:widowControl/>
              <w:spacing w:line="480" w:lineRule="exact"/>
              <w:jc w:val="center"/>
              <w:rPr>
                <w:rStyle w:val="45"/>
                <w:rFonts w:ascii="华文细黑" w:hAnsi="华文细黑" w:eastAsia="华文细黑" w:cs="Times New Roman"/>
                <w:color w:val="000000" w:themeColor="text1"/>
                <w:sz w:val="24"/>
                <w:szCs w:val="24"/>
              </w:rPr>
            </w:pPr>
            <w:r>
              <w:rPr>
                <w:rStyle w:val="45"/>
                <w:rFonts w:ascii="华文细黑" w:hAnsi="华文细黑" w:eastAsia="华文细黑" w:cs="华文细黑"/>
                <w:color w:val="000000" w:themeColor="text1"/>
                <w:sz w:val="24"/>
                <w:szCs w:val="24"/>
              </w:rPr>
              <w:t>0.</w:t>
            </w:r>
            <w:r>
              <w:rPr>
                <w:rStyle w:val="45"/>
                <w:rFonts w:hint="eastAsia" w:ascii="华文细黑" w:hAnsi="华文细黑" w:eastAsia="华文细黑" w:cs="华文细黑"/>
                <w:color w:val="000000" w:themeColor="text1"/>
                <w:sz w:val="24"/>
                <w:szCs w:val="24"/>
              </w:rPr>
              <w:t>39</w:t>
            </w:r>
          </w:p>
        </w:tc>
        <w:tc>
          <w:tcPr>
            <w:tcW w:w="900" w:type="dxa"/>
            <w:vAlign w:val="center"/>
          </w:tcPr>
          <w:p>
            <w:pPr>
              <w:spacing w:line="480" w:lineRule="exact"/>
              <w:jc w:val="center"/>
              <w:rPr>
                <w:rStyle w:val="45"/>
                <w:rFonts w:ascii="华文细黑" w:hAnsi="华文细黑" w:eastAsia="华文细黑" w:cs="Times New Roman"/>
                <w:color w:val="000000" w:themeColor="text1"/>
                <w:sz w:val="24"/>
                <w:szCs w:val="24"/>
              </w:rPr>
            </w:pPr>
          </w:p>
        </w:tc>
      </w:tr>
      <w:bookmarkEnd w:id="7"/>
    </w:tbl>
    <w:p>
      <w:pPr>
        <w:snapToGrid w:val="0"/>
        <w:spacing w:line="480" w:lineRule="exact"/>
        <w:outlineLvl w:val="1"/>
        <w:rPr>
          <w:rFonts w:ascii="华文细黑" w:hAnsi="华文细黑" w:eastAsia="华文细黑"/>
          <w:color w:val="000000" w:themeColor="text1"/>
          <w:sz w:val="24"/>
          <w:szCs w:val="24"/>
        </w:rPr>
      </w:pPr>
      <w:bookmarkStart w:id="8" w:name="_Toc14760"/>
      <w:r>
        <w:rPr>
          <w:rFonts w:hint="eastAsia" w:ascii="华文细黑" w:hAnsi="华文细黑" w:eastAsia="华文细黑" w:cs="华文细黑"/>
          <w:b/>
          <w:bCs/>
          <w:color w:val="000000" w:themeColor="text1"/>
        </w:rPr>
        <w:t>一、询价采购时间、地点</w:t>
      </w:r>
      <w:bookmarkEnd w:id="5"/>
      <w:bookmarkEnd w:id="6"/>
      <w:bookmarkEnd w:id="8"/>
    </w:p>
    <w:p>
      <w:pPr>
        <w:spacing w:line="480" w:lineRule="exact"/>
        <w:ind w:firstLine="480" w:firstLineChars="200"/>
        <w:rPr>
          <w:rStyle w:val="45"/>
          <w:rFonts w:ascii="华文细黑" w:hAnsi="华文细黑" w:eastAsia="华文细黑" w:cs="华文细黑"/>
          <w:color w:val="000000" w:themeColor="text1"/>
          <w:sz w:val="24"/>
          <w:szCs w:val="24"/>
        </w:rPr>
      </w:pPr>
      <w:bookmarkStart w:id="9" w:name="_Toc11641053"/>
      <w:bookmarkStart w:id="10" w:name="_Toc246395349"/>
      <w:bookmarkStart w:id="11" w:name="_Toc223847743"/>
      <w:bookmarkStart w:id="12" w:name="_Toc246305539"/>
      <w:bookmarkStart w:id="13" w:name="_Toc25725120"/>
      <w:r>
        <w:rPr>
          <w:rStyle w:val="45"/>
          <w:rFonts w:hint="eastAsia" w:ascii="华文细黑" w:hAnsi="华文细黑" w:eastAsia="华文细黑" w:cs="华文细黑"/>
          <w:color w:val="000000" w:themeColor="text1"/>
          <w:sz w:val="24"/>
          <w:szCs w:val="24"/>
        </w:rPr>
        <w:t>项目名称：室内高清LED显示屏</w:t>
      </w:r>
    </w:p>
    <w:p>
      <w:pPr>
        <w:spacing w:line="480" w:lineRule="exact"/>
        <w:ind w:firstLine="480" w:firstLineChars="2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采购执行单号：</w:t>
      </w:r>
      <w:r>
        <w:rPr>
          <w:rFonts w:ascii="华文细黑" w:hAnsi="华文细黑" w:eastAsia="华文细黑" w:cs="华文细黑"/>
          <w:color w:val="000000" w:themeColor="text1"/>
          <w:sz w:val="24"/>
          <w:szCs w:val="24"/>
        </w:rPr>
        <w:t>H20171</w:t>
      </w:r>
      <w:r>
        <w:rPr>
          <w:rFonts w:hint="eastAsia" w:ascii="华文细黑" w:hAnsi="华文细黑" w:eastAsia="华文细黑" w:cs="华文细黑"/>
          <w:color w:val="000000" w:themeColor="text1"/>
          <w:sz w:val="24"/>
          <w:szCs w:val="24"/>
        </w:rPr>
        <w:t>62</w:t>
      </w:r>
    </w:p>
    <w:p>
      <w:pPr>
        <w:snapToGrid w:val="0"/>
        <w:spacing w:line="480" w:lineRule="exact"/>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采购方式：询价采购</w:t>
      </w:r>
    </w:p>
    <w:p>
      <w:pPr>
        <w:shd w:val="clear" w:color="auto" w:fill="FFFFFF"/>
        <w:spacing w:line="480" w:lineRule="exact"/>
        <w:ind w:firstLine="480" w:firstLineChars="2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采购文件售价（元）：</w:t>
      </w:r>
      <w:r>
        <w:rPr>
          <w:rStyle w:val="45"/>
          <w:rFonts w:ascii="华文细黑" w:hAnsi="华文细黑" w:eastAsia="华文细黑" w:cs="华文细黑"/>
          <w:color w:val="000000" w:themeColor="text1"/>
          <w:sz w:val="24"/>
          <w:szCs w:val="24"/>
        </w:rPr>
        <w:t>200.00/</w:t>
      </w:r>
      <w:r>
        <w:rPr>
          <w:rStyle w:val="45"/>
          <w:rFonts w:hint="eastAsia" w:ascii="华文细黑" w:hAnsi="华文细黑" w:eastAsia="华文细黑" w:cs="华文细黑"/>
          <w:color w:val="000000" w:themeColor="text1"/>
          <w:sz w:val="24"/>
          <w:szCs w:val="24"/>
        </w:rPr>
        <w:t>分包；（售后不退）</w:t>
      </w:r>
    </w:p>
    <w:p>
      <w:pPr>
        <w:shd w:val="clear" w:color="auto" w:fill="FFFFFF"/>
        <w:spacing w:line="480" w:lineRule="exact"/>
        <w:ind w:firstLine="480" w:firstLineChars="2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投标保证金：（元）：3</w:t>
      </w:r>
      <w:r>
        <w:rPr>
          <w:rStyle w:val="45"/>
          <w:rFonts w:hint="eastAsia" w:ascii="华文细黑" w:hAnsi="华文细黑" w:eastAsia="华文细黑" w:cs="华文细黑"/>
          <w:color w:val="000000" w:themeColor="text1"/>
          <w:sz w:val="24"/>
          <w:szCs w:val="24"/>
          <w:lang w:val="en-US" w:eastAsia="zh-CN"/>
        </w:rPr>
        <w:t>9</w:t>
      </w:r>
      <w:r>
        <w:rPr>
          <w:rStyle w:val="45"/>
          <w:rFonts w:ascii="华文细黑" w:hAnsi="华文细黑" w:eastAsia="华文细黑" w:cs="华文细黑"/>
          <w:color w:val="000000" w:themeColor="text1"/>
          <w:sz w:val="24"/>
          <w:szCs w:val="24"/>
        </w:rPr>
        <w:t>00.00/</w:t>
      </w:r>
      <w:r>
        <w:rPr>
          <w:rStyle w:val="45"/>
          <w:rFonts w:hint="eastAsia" w:ascii="华文细黑" w:hAnsi="华文细黑" w:eastAsia="华文细黑" w:cs="华文细黑"/>
          <w:color w:val="000000" w:themeColor="text1"/>
          <w:sz w:val="24"/>
          <w:szCs w:val="24"/>
        </w:rPr>
        <w:t>分包</w:t>
      </w:r>
    </w:p>
    <w:p>
      <w:pPr>
        <w:spacing w:line="480" w:lineRule="exact"/>
        <w:ind w:left="2522" w:leftChars="172" w:hanging="2040" w:hangingChars="85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报名起止时间：</w:t>
      </w:r>
      <w:r>
        <w:rPr>
          <w:rStyle w:val="45"/>
          <w:rFonts w:ascii="华文细黑" w:hAnsi="华文细黑" w:eastAsia="华文细黑" w:cs="华文细黑"/>
          <w:color w:val="000000" w:themeColor="text1"/>
          <w:sz w:val="24"/>
          <w:szCs w:val="24"/>
        </w:rPr>
        <w:t>201</w:t>
      </w:r>
      <w:r>
        <w:rPr>
          <w:rStyle w:val="45"/>
          <w:rFonts w:hint="eastAsia" w:ascii="华文细黑" w:hAnsi="华文细黑" w:eastAsia="华文细黑" w:cs="华文细黑"/>
          <w:color w:val="000000" w:themeColor="text1"/>
          <w:sz w:val="24"/>
          <w:szCs w:val="24"/>
        </w:rPr>
        <w:t>8年1月</w:t>
      </w:r>
      <w:r>
        <w:rPr>
          <w:rStyle w:val="45"/>
          <w:rFonts w:hint="eastAsia" w:ascii="华文细黑" w:hAnsi="华文细黑" w:eastAsia="华文细黑" w:cs="华文细黑"/>
          <w:color w:val="000000" w:themeColor="text1"/>
          <w:sz w:val="24"/>
          <w:szCs w:val="24"/>
          <w:lang w:val="en-US" w:eastAsia="zh-CN"/>
        </w:rPr>
        <w:t>8</w:t>
      </w:r>
      <w:r>
        <w:rPr>
          <w:rStyle w:val="45"/>
          <w:rFonts w:hint="eastAsia" w:ascii="华文细黑" w:hAnsi="华文细黑" w:eastAsia="华文细黑" w:cs="华文细黑"/>
          <w:color w:val="000000" w:themeColor="text1"/>
          <w:sz w:val="24"/>
          <w:szCs w:val="24"/>
        </w:rPr>
        <w:t>日北京时间上午</w:t>
      </w:r>
      <w:r>
        <w:rPr>
          <w:rStyle w:val="45"/>
          <w:rFonts w:ascii="华文细黑" w:hAnsi="华文细黑" w:eastAsia="华文细黑" w:cs="华文细黑"/>
          <w:color w:val="000000" w:themeColor="text1"/>
          <w:sz w:val="24"/>
          <w:szCs w:val="24"/>
        </w:rPr>
        <w:t>09:00—11:00</w:t>
      </w:r>
      <w:r>
        <w:rPr>
          <w:rStyle w:val="45"/>
          <w:rFonts w:hint="eastAsia" w:ascii="华文细黑" w:hAnsi="华文细黑" w:eastAsia="华文细黑" w:cs="华文细黑"/>
          <w:color w:val="000000" w:themeColor="text1"/>
          <w:sz w:val="24"/>
          <w:szCs w:val="24"/>
        </w:rPr>
        <w:t>下午</w:t>
      </w:r>
      <w:r>
        <w:rPr>
          <w:rStyle w:val="45"/>
          <w:rFonts w:ascii="华文细黑" w:hAnsi="华文细黑" w:eastAsia="华文细黑" w:cs="华文细黑"/>
          <w:color w:val="000000" w:themeColor="text1"/>
          <w:sz w:val="24"/>
          <w:szCs w:val="24"/>
        </w:rPr>
        <w:t xml:space="preserve">15:00—17:00  </w:t>
      </w:r>
    </w:p>
    <w:p>
      <w:pPr>
        <w:spacing w:line="480" w:lineRule="exact"/>
        <w:ind w:left="2522" w:leftChars="172" w:hanging="2040" w:hangingChars="85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文本费及投标保证金缴纳时间：</w:t>
      </w:r>
      <w:r>
        <w:rPr>
          <w:rStyle w:val="45"/>
          <w:rFonts w:ascii="华文细黑" w:hAnsi="华文细黑" w:eastAsia="华文细黑" w:cs="华文细黑"/>
          <w:color w:val="000000" w:themeColor="text1"/>
          <w:sz w:val="24"/>
          <w:szCs w:val="24"/>
        </w:rPr>
        <w:t>201</w:t>
      </w:r>
      <w:r>
        <w:rPr>
          <w:rStyle w:val="45"/>
          <w:rFonts w:hint="eastAsia" w:ascii="华文细黑" w:hAnsi="华文细黑" w:eastAsia="华文细黑" w:cs="华文细黑"/>
          <w:color w:val="000000" w:themeColor="text1"/>
          <w:sz w:val="24"/>
          <w:szCs w:val="24"/>
        </w:rPr>
        <w:t>8年1月</w:t>
      </w:r>
      <w:r>
        <w:rPr>
          <w:rStyle w:val="45"/>
          <w:rFonts w:hint="eastAsia" w:ascii="华文细黑" w:hAnsi="华文细黑" w:eastAsia="华文细黑" w:cs="华文细黑"/>
          <w:color w:val="000000" w:themeColor="text1"/>
          <w:sz w:val="24"/>
          <w:szCs w:val="24"/>
          <w:lang w:val="en-US" w:eastAsia="zh-CN"/>
        </w:rPr>
        <w:t>8</w:t>
      </w:r>
      <w:r>
        <w:rPr>
          <w:rStyle w:val="45"/>
          <w:rFonts w:hint="eastAsia" w:ascii="华文细黑" w:hAnsi="华文细黑" w:eastAsia="华文细黑" w:cs="华文细黑"/>
          <w:color w:val="000000" w:themeColor="text1"/>
          <w:sz w:val="24"/>
          <w:szCs w:val="24"/>
        </w:rPr>
        <w:t>日</w:t>
      </w:r>
    </w:p>
    <w:p>
      <w:pPr>
        <w:spacing w:line="480" w:lineRule="exact"/>
        <w:ind w:left="2522" w:leftChars="172" w:hanging="2040" w:hangingChars="85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报名方式：</w:t>
      </w:r>
      <w:r>
        <w:rPr>
          <w:rFonts w:hint="eastAsia" w:ascii="华文细黑" w:hAnsi="华文细黑" w:eastAsia="华文细黑" w:cs="华文细黑"/>
          <w:color w:val="000000" w:themeColor="text1"/>
          <w:sz w:val="24"/>
          <w:szCs w:val="24"/>
        </w:rPr>
        <w:t>规定报名时间内到四川外国语大学招投标采购办公室（资产楼</w:t>
      </w:r>
      <w:r>
        <w:rPr>
          <w:rFonts w:ascii="华文细黑" w:hAnsi="华文细黑" w:eastAsia="华文细黑" w:cs="华文细黑"/>
          <w:color w:val="000000" w:themeColor="text1"/>
          <w:sz w:val="24"/>
          <w:szCs w:val="24"/>
        </w:rPr>
        <w:t>3-6</w:t>
      </w:r>
      <w:r>
        <w:rPr>
          <w:rFonts w:hint="eastAsia" w:ascii="华文细黑" w:hAnsi="华文细黑" w:eastAsia="华文细黑" w:cs="华文细黑"/>
          <w:color w:val="000000" w:themeColor="text1"/>
          <w:sz w:val="24"/>
          <w:szCs w:val="24"/>
        </w:rPr>
        <w:t>）报名；</w:t>
      </w:r>
    </w:p>
    <w:p>
      <w:pPr>
        <w:spacing w:line="480" w:lineRule="exact"/>
        <w:ind w:firstLine="480" w:firstLineChars="2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获取文件方式：凡有意参加投标的供应商，请在四川外国语大学校园网（</w:t>
      </w:r>
      <w:r>
        <w:rPr>
          <w:rStyle w:val="45"/>
          <w:rFonts w:ascii="华文细黑" w:hAnsi="华文细黑" w:eastAsia="华文细黑" w:cs="华文细黑"/>
          <w:color w:val="000000" w:themeColor="text1"/>
          <w:sz w:val="24"/>
          <w:szCs w:val="24"/>
        </w:rPr>
        <w:t>www.sisu.edu.cn</w:t>
      </w:r>
      <w:r>
        <w:rPr>
          <w:rStyle w:val="45"/>
          <w:rFonts w:hint="eastAsia" w:ascii="华文细黑" w:hAnsi="华文细黑" w:eastAsia="华文细黑" w:cs="华文细黑"/>
          <w:color w:val="000000" w:themeColor="text1"/>
          <w:sz w:val="24"/>
          <w:szCs w:val="24"/>
        </w:rPr>
        <w:t>）上下载本项目询价文件以及图纸（如果有）、补遗（如果有）等开标前公布的所有项目资料，无论投标人下载与否，均视为已知晓所有招标内容。</w:t>
      </w:r>
    </w:p>
    <w:p>
      <w:pPr>
        <w:spacing w:line="480" w:lineRule="exact"/>
        <w:ind w:left="2162" w:leftChars="172" w:hanging="1680" w:hangingChars="7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文件递交起止时间：</w:t>
      </w:r>
      <w:r>
        <w:rPr>
          <w:rStyle w:val="45"/>
          <w:rFonts w:ascii="华文细黑" w:hAnsi="华文细黑" w:eastAsia="华文细黑" w:cs="华文细黑"/>
          <w:color w:val="000000" w:themeColor="text1"/>
          <w:sz w:val="24"/>
          <w:szCs w:val="24"/>
        </w:rPr>
        <w:t>20</w:t>
      </w:r>
      <w:r>
        <w:rPr>
          <w:rStyle w:val="45"/>
          <w:rFonts w:hint="eastAsia" w:ascii="华文细黑" w:hAnsi="华文细黑" w:eastAsia="华文细黑" w:cs="华文细黑"/>
          <w:color w:val="000000" w:themeColor="text1"/>
          <w:sz w:val="24"/>
          <w:szCs w:val="24"/>
        </w:rPr>
        <w:t>18年1月</w:t>
      </w:r>
      <w:r>
        <w:rPr>
          <w:rStyle w:val="45"/>
          <w:rFonts w:hint="eastAsia" w:ascii="华文细黑" w:hAnsi="华文细黑" w:eastAsia="华文细黑" w:cs="华文细黑"/>
          <w:color w:val="000000" w:themeColor="text1"/>
          <w:sz w:val="24"/>
          <w:szCs w:val="24"/>
          <w:lang w:val="en-US" w:eastAsia="zh-CN"/>
        </w:rPr>
        <w:t>10</w:t>
      </w:r>
      <w:r>
        <w:rPr>
          <w:rStyle w:val="45"/>
          <w:rFonts w:hint="eastAsia" w:ascii="华文细黑" w:hAnsi="华文细黑" w:eastAsia="华文细黑" w:cs="华文细黑"/>
          <w:color w:val="000000" w:themeColor="text1"/>
          <w:sz w:val="24"/>
          <w:szCs w:val="24"/>
        </w:rPr>
        <w:t>日北京时间</w:t>
      </w:r>
      <w:r>
        <w:rPr>
          <w:rStyle w:val="45"/>
          <w:rFonts w:hint="eastAsia" w:ascii="华文细黑" w:hAnsi="华文细黑" w:eastAsia="华文细黑" w:cs="华文细黑"/>
          <w:color w:val="000000" w:themeColor="text1"/>
          <w:sz w:val="24"/>
          <w:szCs w:val="24"/>
          <w:lang w:val="en-US" w:eastAsia="zh-CN"/>
        </w:rPr>
        <w:t>08</w:t>
      </w:r>
      <w:r>
        <w:rPr>
          <w:rStyle w:val="45"/>
          <w:rFonts w:ascii="华文细黑" w:hAnsi="华文细黑" w:eastAsia="华文细黑" w:cs="华文细黑"/>
          <w:color w:val="000000" w:themeColor="text1"/>
          <w:sz w:val="24"/>
          <w:szCs w:val="24"/>
        </w:rPr>
        <w:t>:</w:t>
      </w:r>
      <w:r>
        <w:rPr>
          <w:rStyle w:val="45"/>
          <w:rFonts w:hint="eastAsia" w:ascii="华文细黑" w:hAnsi="华文细黑" w:eastAsia="华文细黑" w:cs="华文细黑"/>
          <w:color w:val="000000" w:themeColor="text1"/>
          <w:sz w:val="24"/>
          <w:szCs w:val="24"/>
          <w:lang w:val="en-US" w:eastAsia="zh-CN"/>
        </w:rPr>
        <w:t>3</w:t>
      </w:r>
      <w:r>
        <w:rPr>
          <w:rStyle w:val="45"/>
          <w:rFonts w:ascii="华文细黑" w:hAnsi="华文细黑" w:eastAsia="华文细黑" w:cs="华文细黑"/>
          <w:color w:val="000000" w:themeColor="text1"/>
          <w:sz w:val="24"/>
          <w:szCs w:val="24"/>
        </w:rPr>
        <w:t>0—</w:t>
      </w:r>
      <w:r>
        <w:rPr>
          <w:rStyle w:val="45"/>
          <w:rFonts w:hint="eastAsia" w:ascii="华文细黑" w:hAnsi="华文细黑" w:eastAsia="华文细黑" w:cs="华文细黑"/>
          <w:color w:val="000000" w:themeColor="text1"/>
          <w:sz w:val="24"/>
          <w:szCs w:val="24"/>
          <w:lang w:val="en-US" w:eastAsia="zh-CN"/>
        </w:rPr>
        <w:t>09</w:t>
      </w:r>
      <w:r>
        <w:rPr>
          <w:rStyle w:val="45"/>
          <w:rFonts w:ascii="华文细黑" w:hAnsi="华文细黑" w:eastAsia="华文细黑" w:cs="华文细黑"/>
          <w:color w:val="000000" w:themeColor="text1"/>
          <w:sz w:val="24"/>
          <w:szCs w:val="24"/>
        </w:rPr>
        <w:t>:</w:t>
      </w:r>
      <w:r>
        <w:rPr>
          <w:rStyle w:val="45"/>
          <w:rFonts w:hint="eastAsia" w:ascii="华文细黑" w:hAnsi="华文细黑" w:eastAsia="华文细黑" w:cs="华文细黑"/>
          <w:color w:val="000000" w:themeColor="text1"/>
          <w:sz w:val="24"/>
          <w:szCs w:val="24"/>
          <w:lang w:val="en-US" w:eastAsia="zh-CN"/>
        </w:rPr>
        <w:t>0</w:t>
      </w:r>
      <w:r>
        <w:rPr>
          <w:rStyle w:val="45"/>
          <w:rFonts w:ascii="华文细黑" w:hAnsi="华文细黑" w:eastAsia="华文细黑" w:cs="华文细黑"/>
          <w:color w:val="000000" w:themeColor="text1"/>
          <w:sz w:val="24"/>
          <w:szCs w:val="24"/>
        </w:rPr>
        <w:t>0</w:t>
      </w:r>
    </w:p>
    <w:p>
      <w:pPr>
        <w:spacing w:line="480" w:lineRule="exact"/>
        <w:ind w:firstLine="480" w:firstLineChars="2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开标时间：</w:t>
      </w:r>
      <w:r>
        <w:rPr>
          <w:rStyle w:val="45"/>
          <w:rFonts w:ascii="华文细黑" w:hAnsi="华文细黑" w:eastAsia="华文细黑" w:cs="华文细黑"/>
          <w:color w:val="000000" w:themeColor="text1"/>
          <w:sz w:val="24"/>
          <w:szCs w:val="24"/>
        </w:rPr>
        <w:t>201</w:t>
      </w:r>
      <w:r>
        <w:rPr>
          <w:rStyle w:val="45"/>
          <w:rFonts w:hint="eastAsia" w:ascii="华文细黑" w:hAnsi="华文细黑" w:eastAsia="华文细黑" w:cs="华文细黑"/>
          <w:color w:val="000000" w:themeColor="text1"/>
          <w:sz w:val="24"/>
          <w:szCs w:val="24"/>
        </w:rPr>
        <w:t>8年1月</w:t>
      </w:r>
      <w:r>
        <w:rPr>
          <w:rStyle w:val="45"/>
          <w:rFonts w:hint="eastAsia" w:ascii="华文细黑" w:hAnsi="华文细黑" w:eastAsia="华文细黑" w:cs="华文细黑"/>
          <w:color w:val="000000" w:themeColor="text1"/>
          <w:sz w:val="24"/>
          <w:szCs w:val="24"/>
          <w:lang w:val="en-US" w:eastAsia="zh-CN"/>
        </w:rPr>
        <w:t>10</w:t>
      </w:r>
      <w:r>
        <w:rPr>
          <w:rStyle w:val="45"/>
          <w:rFonts w:hint="eastAsia" w:ascii="华文细黑" w:hAnsi="华文细黑" w:eastAsia="华文细黑" w:cs="华文细黑"/>
          <w:color w:val="000000" w:themeColor="text1"/>
          <w:sz w:val="24"/>
          <w:szCs w:val="24"/>
        </w:rPr>
        <w:t>日北京时间</w:t>
      </w:r>
      <w:r>
        <w:rPr>
          <w:rStyle w:val="45"/>
          <w:rFonts w:hint="eastAsia" w:ascii="华文细黑" w:hAnsi="华文细黑" w:eastAsia="华文细黑" w:cs="华文细黑"/>
          <w:color w:val="000000" w:themeColor="text1"/>
          <w:sz w:val="24"/>
          <w:szCs w:val="24"/>
          <w:lang w:val="en-US" w:eastAsia="zh-CN"/>
        </w:rPr>
        <w:t>09</w:t>
      </w:r>
      <w:r>
        <w:rPr>
          <w:rStyle w:val="45"/>
          <w:rFonts w:ascii="华文细黑" w:hAnsi="华文细黑" w:eastAsia="华文细黑" w:cs="华文细黑"/>
          <w:color w:val="000000" w:themeColor="text1"/>
          <w:sz w:val="24"/>
          <w:szCs w:val="24"/>
        </w:rPr>
        <w:t>:</w:t>
      </w:r>
      <w:r>
        <w:rPr>
          <w:rStyle w:val="45"/>
          <w:rFonts w:hint="eastAsia" w:ascii="华文细黑" w:hAnsi="华文细黑" w:eastAsia="华文细黑" w:cs="华文细黑"/>
          <w:color w:val="000000" w:themeColor="text1"/>
          <w:sz w:val="24"/>
          <w:szCs w:val="24"/>
          <w:lang w:val="en-US" w:eastAsia="zh-CN"/>
        </w:rPr>
        <w:t>0</w:t>
      </w:r>
      <w:r>
        <w:rPr>
          <w:rStyle w:val="45"/>
          <w:rFonts w:ascii="华文细黑" w:hAnsi="华文细黑" w:eastAsia="华文细黑" w:cs="华文细黑"/>
          <w:color w:val="000000" w:themeColor="text1"/>
          <w:sz w:val="24"/>
          <w:szCs w:val="24"/>
        </w:rPr>
        <w:t>0</w:t>
      </w:r>
    </w:p>
    <w:p>
      <w:pPr>
        <w:spacing w:line="480" w:lineRule="exact"/>
        <w:ind w:firstLine="480" w:firstLineChars="2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文件递交及开标地址：四川外国语大学招投标会议室（资产楼</w:t>
      </w:r>
      <w:r>
        <w:rPr>
          <w:rStyle w:val="45"/>
          <w:rFonts w:ascii="华文细黑" w:hAnsi="华文细黑" w:eastAsia="华文细黑" w:cs="华文细黑"/>
          <w:color w:val="000000" w:themeColor="text1"/>
          <w:sz w:val="24"/>
          <w:szCs w:val="24"/>
        </w:rPr>
        <w:t>3</w:t>
      </w:r>
      <w:r>
        <w:rPr>
          <w:rStyle w:val="45"/>
          <w:rFonts w:hint="eastAsia" w:ascii="华文细黑" w:hAnsi="华文细黑" w:eastAsia="华文细黑" w:cs="华文细黑"/>
          <w:color w:val="000000" w:themeColor="text1"/>
          <w:sz w:val="24"/>
          <w:szCs w:val="24"/>
        </w:rPr>
        <w:t>楼）</w:t>
      </w:r>
    </w:p>
    <w:p>
      <w:pPr>
        <w:spacing w:line="480" w:lineRule="exact"/>
        <w:ind w:firstLine="480" w:firstLineChars="2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采购人名称：四川外国语大学</w:t>
      </w:r>
    </w:p>
    <w:p>
      <w:pPr>
        <w:spacing w:line="480" w:lineRule="exact"/>
        <w:ind w:firstLine="480" w:firstLineChars="2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采购人地址：重庆市沙坪坝区壮志路</w:t>
      </w:r>
      <w:r>
        <w:rPr>
          <w:rStyle w:val="45"/>
          <w:rFonts w:ascii="华文细黑" w:hAnsi="华文细黑" w:eastAsia="华文细黑" w:cs="华文细黑"/>
          <w:color w:val="000000" w:themeColor="text1"/>
          <w:sz w:val="24"/>
          <w:szCs w:val="24"/>
        </w:rPr>
        <w:t>33</w:t>
      </w:r>
      <w:r>
        <w:rPr>
          <w:rStyle w:val="45"/>
          <w:rFonts w:hint="eastAsia" w:ascii="华文细黑" w:hAnsi="华文细黑" w:eastAsia="华文细黑" w:cs="华文细黑"/>
          <w:color w:val="000000" w:themeColor="text1"/>
          <w:sz w:val="24"/>
          <w:szCs w:val="24"/>
        </w:rPr>
        <w:t>号</w:t>
      </w:r>
    </w:p>
    <w:p>
      <w:pPr>
        <w:spacing w:line="480" w:lineRule="exact"/>
        <w:ind w:firstLine="480" w:firstLineChars="2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联系人：张老师</w:t>
      </w:r>
    </w:p>
    <w:p>
      <w:pPr>
        <w:spacing w:line="480" w:lineRule="exact"/>
        <w:ind w:firstLine="480" w:firstLineChars="2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联系电话：</w:t>
      </w:r>
      <w:r>
        <w:rPr>
          <w:rStyle w:val="45"/>
          <w:rFonts w:ascii="华文细黑" w:hAnsi="华文细黑" w:eastAsia="华文细黑" w:cs="华文细黑"/>
          <w:color w:val="000000" w:themeColor="text1"/>
          <w:sz w:val="24"/>
          <w:szCs w:val="24"/>
        </w:rPr>
        <w:t>65385008</w:t>
      </w:r>
    </w:p>
    <w:p>
      <w:pPr>
        <w:spacing w:line="48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供应商须满足以下条件，其响应文件才被接受：</w:t>
      </w:r>
    </w:p>
    <w:p>
      <w:pPr>
        <w:spacing w:line="480" w:lineRule="exact"/>
        <w:ind w:firstLine="720" w:firstLineChars="3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1</w:t>
      </w:r>
      <w:r>
        <w:rPr>
          <w:rFonts w:hint="eastAsia" w:ascii="华文细黑" w:hAnsi="华文细黑" w:eastAsia="华文细黑" w:cs="华文细黑"/>
          <w:color w:val="000000" w:themeColor="text1"/>
          <w:sz w:val="24"/>
          <w:szCs w:val="24"/>
        </w:rPr>
        <w:t>、按时递交了响应文件；</w:t>
      </w:r>
    </w:p>
    <w:p>
      <w:pPr>
        <w:spacing w:line="480" w:lineRule="exact"/>
        <w:ind w:firstLine="720" w:firstLineChars="3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2</w:t>
      </w:r>
      <w:r>
        <w:rPr>
          <w:rFonts w:hint="eastAsia" w:ascii="华文细黑" w:hAnsi="华文细黑" w:eastAsia="华文细黑" w:cs="华文细黑"/>
          <w:color w:val="000000" w:themeColor="text1"/>
          <w:sz w:val="24"/>
          <w:szCs w:val="24"/>
        </w:rPr>
        <w:t>、按时报名、签到；</w:t>
      </w:r>
    </w:p>
    <w:p>
      <w:pPr>
        <w:spacing w:line="480" w:lineRule="exact"/>
        <w:ind w:firstLine="720" w:firstLineChars="3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3</w:t>
      </w:r>
      <w:r>
        <w:rPr>
          <w:rFonts w:hint="eastAsia" w:ascii="华文细黑" w:hAnsi="华文细黑" w:eastAsia="华文细黑" w:cs="华文细黑"/>
          <w:color w:val="000000" w:themeColor="text1"/>
          <w:sz w:val="24"/>
          <w:szCs w:val="24"/>
        </w:rPr>
        <w:t>、按时缴纳了文本费及投标保证金；</w:t>
      </w:r>
    </w:p>
    <w:p>
      <w:pPr>
        <w:spacing w:line="380" w:lineRule="exact"/>
        <w:ind w:firstLine="720" w:firstLineChars="300"/>
        <w:rPr>
          <w:rFonts w:ascii="华文细黑" w:hAnsi="华文细黑" w:eastAsia="华文细黑"/>
          <w:color w:val="000000" w:themeColor="text1"/>
          <w:sz w:val="24"/>
          <w:szCs w:val="24"/>
        </w:rPr>
      </w:pPr>
    </w:p>
    <w:p>
      <w:pPr>
        <w:snapToGrid w:val="0"/>
        <w:spacing w:line="360" w:lineRule="auto"/>
        <w:outlineLvl w:val="1"/>
        <w:rPr>
          <w:rFonts w:ascii="华文细黑" w:hAnsi="华文细黑" w:eastAsia="华文细黑"/>
          <w:b/>
          <w:bCs/>
          <w:color w:val="000000" w:themeColor="text1"/>
        </w:rPr>
      </w:pPr>
      <w:bookmarkStart w:id="14" w:name="_Toc15472"/>
      <w:r>
        <w:rPr>
          <w:rFonts w:hint="eastAsia" w:ascii="华文细黑" w:hAnsi="华文细黑" w:eastAsia="华文细黑" w:cs="华文细黑"/>
          <w:b/>
          <w:bCs/>
          <w:color w:val="000000" w:themeColor="text1"/>
        </w:rPr>
        <w:t>二、有关</w:t>
      </w:r>
      <w:bookmarkEnd w:id="9"/>
      <w:r>
        <w:rPr>
          <w:rFonts w:hint="eastAsia" w:ascii="华文细黑" w:hAnsi="华文细黑" w:eastAsia="华文细黑" w:cs="华文细黑"/>
          <w:b/>
          <w:bCs/>
          <w:color w:val="000000" w:themeColor="text1"/>
        </w:rPr>
        <w:t>规定</w:t>
      </w:r>
      <w:bookmarkEnd w:id="10"/>
      <w:bookmarkEnd w:id="11"/>
      <w:bookmarkEnd w:id="12"/>
      <w:bookmarkEnd w:id="13"/>
      <w:bookmarkEnd w:id="14"/>
    </w:p>
    <w:p>
      <w:pPr>
        <w:topLinePunct/>
        <w:snapToGrid w:val="0"/>
        <w:spacing w:line="360" w:lineRule="auto"/>
        <w:ind w:firstLine="480" w:firstLineChars="200"/>
        <w:rPr>
          <w:rStyle w:val="45"/>
          <w:rFonts w:ascii="华文细黑" w:hAnsi="华文细黑" w:eastAsia="华文细黑" w:cs="Times New Roman"/>
          <w:color w:val="000000" w:themeColor="text1"/>
          <w:sz w:val="24"/>
          <w:szCs w:val="24"/>
        </w:rPr>
      </w:pPr>
      <w:r>
        <w:rPr>
          <w:rStyle w:val="45"/>
          <w:rFonts w:ascii="华文细黑" w:hAnsi="华文细黑" w:eastAsia="华文细黑" w:cs="华文细黑"/>
          <w:color w:val="000000" w:themeColor="text1"/>
          <w:sz w:val="24"/>
          <w:szCs w:val="24"/>
        </w:rPr>
        <w:t>1.</w:t>
      </w:r>
      <w:r>
        <w:rPr>
          <w:rStyle w:val="45"/>
          <w:rFonts w:hint="eastAsia" w:ascii="华文细黑" w:hAnsi="华文细黑" w:eastAsia="华文细黑" w:cs="华文细黑"/>
          <w:color w:val="000000" w:themeColor="text1"/>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pPr>
        <w:spacing w:line="48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（一）一般资格条件</w:t>
      </w:r>
    </w:p>
    <w:p>
      <w:pPr>
        <w:spacing w:line="48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w:t>
      </w:r>
      <w:r>
        <w:rPr>
          <w:rFonts w:ascii="华文细黑" w:hAnsi="华文细黑" w:eastAsia="华文细黑" w:cs="华文细黑"/>
          <w:color w:val="000000" w:themeColor="text1"/>
          <w:sz w:val="24"/>
          <w:szCs w:val="24"/>
        </w:rPr>
        <w:t>1</w:t>
      </w:r>
      <w:r>
        <w:rPr>
          <w:rFonts w:hint="eastAsia" w:ascii="华文细黑" w:hAnsi="华文细黑" w:eastAsia="华文细黑" w:cs="华文细黑"/>
          <w:color w:val="000000" w:themeColor="text1"/>
          <w:sz w:val="24"/>
          <w:szCs w:val="24"/>
        </w:rPr>
        <w:t>）具有独立承担民事责任的能力；</w:t>
      </w:r>
    </w:p>
    <w:p>
      <w:pPr>
        <w:spacing w:line="48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w:t>
      </w:r>
      <w:r>
        <w:rPr>
          <w:rFonts w:ascii="华文细黑" w:hAnsi="华文细黑" w:eastAsia="华文细黑" w:cs="华文细黑"/>
          <w:color w:val="000000" w:themeColor="text1"/>
          <w:sz w:val="24"/>
          <w:szCs w:val="24"/>
        </w:rPr>
        <w:t>2</w:t>
      </w:r>
      <w:r>
        <w:rPr>
          <w:rFonts w:hint="eastAsia" w:ascii="华文细黑" w:hAnsi="华文细黑" w:eastAsia="华文细黑" w:cs="华文细黑"/>
          <w:color w:val="000000" w:themeColor="text1"/>
          <w:sz w:val="24"/>
          <w:szCs w:val="24"/>
        </w:rPr>
        <w:t>）具有良好的商业信誉和健全的财务会计制度；</w:t>
      </w:r>
    </w:p>
    <w:p>
      <w:pPr>
        <w:spacing w:line="48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w:t>
      </w:r>
      <w:r>
        <w:rPr>
          <w:rFonts w:ascii="华文细黑" w:hAnsi="华文细黑" w:eastAsia="华文细黑" w:cs="华文细黑"/>
          <w:color w:val="000000" w:themeColor="text1"/>
          <w:sz w:val="24"/>
          <w:szCs w:val="24"/>
        </w:rPr>
        <w:t>3</w:t>
      </w:r>
      <w:r>
        <w:rPr>
          <w:rFonts w:hint="eastAsia" w:ascii="华文细黑" w:hAnsi="华文细黑" w:eastAsia="华文细黑" w:cs="华文细黑"/>
          <w:color w:val="000000" w:themeColor="text1"/>
          <w:sz w:val="24"/>
          <w:szCs w:val="24"/>
        </w:rPr>
        <w:t>）具有履行合同所必需的设备和专业技术能力；</w:t>
      </w:r>
    </w:p>
    <w:p>
      <w:pPr>
        <w:spacing w:line="48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w:t>
      </w:r>
      <w:r>
        <w:rPr>
          <w:rFonts w:ascii="华文细黑" w:hAnsi="华文细黑" w:eastAsia="华文细黑" w:cs="华文细黑"/>
          <w:color w:val="000000" w:themeColor="text1"/>
          <w:sz w:val="24"/>
          <w:szCs w:val="24"/>
        </w:rPr>
        <w:t>4</w:t>
      </w:r>
      <w:r>
        <w:rPr>
          <w:rFonts w:hint="eastAsia" w:ascii="华文细黑" w:hAnsi="华文细黑" w:eastAsia="华文细黑" w:cs="华文细黑"/>
          <w:color w:val="000000" w:themeColor="text1"/>
          <w:sz w:val="24"/>
          <w:szCs w:val="24"/>
        </w:rPr>
        <w:t>）有依法缴纳税收和社会保障资金的良好记录；</w:t>
      </w:r>
    </w:p>
    <w:p>
      <w:pPr>
        <w:spacing w:line="48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w:t>
      </w:r>
      <w:r>
        <w:rPr>
          <w:rFonts w:ascii="华文细黑" w:hAnsi="华文细黑" w:eastAsia="华文细黑" w:cs="华文细黑"/>
          <w:color w:val="000000" w:themeColor="text1"/>
          <w:sz w:val="24"/>
          <w:szCs w:val="24"/>
        </w:rPr>
        <w:t>5</w:t>
      </w:r>
      <w:r>
        <w:rPr>
          <w:rFonts w:hint="eastAsia" w:ascii="华文细黑" w:hAnsi="华文细黑" w:eastAsia="华文细黑" w:cs="华文细黑"/>
          <w:color w:val="000000" w:themeColor="text1"/>
          <w:sz w:val="24"/>
          <w:szCs w:val="24"/>
        </w:rPr>
        <w:t>）参加政府采购活动前三年内，在经营活动中没有重大违法记录；</w:t>
      </w:r>
    </w:p>
    <w:p>
      <w:pPr>
        <w:spacing w:line="480" w:lineRule="exact"/>
        <w:ind w:firstLine="480" w:firstLineChars="200"/>
        <w:rPr>
          <w:rFonts w:ascii="华文细黑" w:hAnsi="华文细黑" w:eastAsia="华文细黑" w:cs="华文细黑"/>
          <w:color w:val="000000" w:themeColor="text1"/>
          <w:sz w:val="24"/>
          <w:szCs w:val="24"/>
        </w:rPr>
      </w:pPr>
      <w:r>
        <w:rPr>
          <w:rFonts w:hint="eastAsia" w:ascii="华文细黑" w:hAnsi="华文细黑" w:eastAsia="华文细黑" w:cs="华文细黑"/>
          <w:color w:val="000000" w:themeColor="text1"/>
          <w:sz w:val="24"/>
          <w:szCs w:val="24"/>
        </w:rPr>
        <w:t>（</w:t>
      </w:r>
      <w:r>
        <w:rPr>
          <w:rFonts w:ascii="华文细黑" w:hAnsi="华文细黑" w:eastAsia="华文细黑" w:cs="华文细黑"/>
          <w:color w:val="000000" w:themeColor="text1"/>
          <w:sz w:val="24"/>
          <w:szCs w:val="24"/>
        </w:rPr>
        <w:t>6</w:t>
      </w:r>
      <w:r>
        <w:rPr>
          <w:rFonts w:hint="eastAsia" w:ascii="华文细黑" w:hAnsi="华文细黑" w:eastAsia="华文细黑" w:cs="华文细黑"/>
          <w:color w:val="000000" w:themeColor="text1"/>
          <w:sz w:val="24"/>
          <w:szCs w:val="24"/>
        </w:rPr>
        <w:t>）法律、行政法规规定的其他条件。</w:t>
      </w:r>
    </w:p>
    <w:p>
      <w:pPr>
        <w:spacing w:line="480" w:lineRule="exact"/>
        <w:ind w:firstLine="480" w:firstLineChars="200"/>
        <w:rPr>
          <w:rFonts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（二）特定资格条件</w:t>
      </w:r>
    </w:p>
    <w:p>
      <w:pPr>
        <w:spacing w:line="480" w:lineRule="exact"/>
        <w:ind w:firstLine="480" w:firstLineChars="200"/>
        <w:rPr>
          <w:rFonts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LED显示屏需通过3C认证、提供第三方检测机构出具的抗震检测报告、无故障运行检测报告、噪音检测报告，提供第三方检测机构出具的盐雾（防潮防湿）试验报告、高低温可靠性试验报告；提供以上证书复印件；提供LED屏视频处理器生产厂家3C强制认证 、软件认证证书（复印件）。</w:t>
      </w:r>
    </w:p>
    <w:p>
      <w:pPr>
        <w:spacing w:line="480" w:lineRule="exact"/>
        <w:ind w:firstLine="480" w:firstLineChars="200"/>
        <w:rPr>
          <w:rFonts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（2）提供终端控制软件著作权登记证书复印件；通过3C认证，投标时提供证明文件复印件。 提供一种LED显示屏逐点亮度色度校正系统以及其校正方法专利证书复印件，</w:t>
      </w:r>
    </w:p>
    <w:p>
      <w:pPr>
        <w:spacing w:line="480" w:lineRule="exact"/>
        <w:ind w:firstLine="480" w:firstLineChars="200"/>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（3）提供二合一LED视频控制器嵌入式软件国家软件著作权登记证书复印件；提供可变情报板终端控制软件国家软件著作权登记证书复印件。</w:t>
      </w:r>
    </w:p>
    <w:p>
      <w:pPr>
        <w:spacing w:line="480" w:lineRule="exact"/>
        <w:ind w:firstLine="480" w:firstLineChars="200"/>
        <w:rPr>
          <w:rFonts w:hint="eastAsia" w:ascii="华文细黑" w:hAnsi="华文细黑" w:eastAsia="华文细黑" w:cs="华文细黑"/>
          <w:color w:val="FF0000"/>
          <w:sz w:val="24"/>
          <w:szCs w:val="24"/>
        </w:rPr>
      </w:pPr>
    </w:p>
    <w:p>
      <w:pPr>
        <w:spacing w:line="480" w:lineRule="exact"/>
        <w:ind w:firstLine="480" w:firstLineChars="200"/>
        <w:rPr>
          <w:rFonts w:ascii="华文细黑" w:hAnsi="华文细黑" w:eastAsia="华文细黑" w:cs="华文细黑"/>
          <w:color w:val="000000" w:themeColor="text1"/>
          <w:sz w:val="24"/>
          <w:szCs w:val="24"/>
        </w:rPr>
      </w:pPr>
    </w:p>
    <w:tbl>
      <w:tblPr>
        <w:tblStyle w:val="30"/>
        <w:tblW w:w="96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spacing w:line="240" w:lineRule="exact"/>
              <w:jc w:val="center"/>
              <w:rPr>
                <w:rFonts w:ascii="华文细黑" w:hAnsi="华文细黑" w:eastAsia="华文细黑"/>
                <w:b/>
                <w:bCs/>
                <w:color w:val="000000" w:themeColor="text1"/>
                <w:kern w:val="0"/>
                <w:sz w:val="21"/>
                <w:szCs w:val="21"/>
              </w:rPr>
            </w:pPr>
            <w:r>
              <w:rPr>
                <w:rFonts w:hint="eastAsia" w:ascii="华文细黑" w:hAnsi="华文细黑" w:eastAsia="华文细黑" w:cs="华文细黑"/>
                <w:b/>
                <w:bCs/>
                <w:color w:val="000000" w:themeColor="text1"/>
                <w:kern w:val="0"/>
                <w:sz w:val="21"/>
                <w:szCs w:val="21"/>
              </w:rPr>
              <w:t>序号</w:t>
            </w:r>
          </w:p>
        </w:tc>
        <w:tc>
          <w:tcPr>
            <w:tcW w:w="5388" w:type="dxa"/>
            <w:gridSpan w:val="2"/>
            <w:vAlign w:val="center"/>
          </w:tcPr>
          <w:p>
            <w:pPr>
              <w:spacing w:line="240" w:lineRule="exact"/>
              <w:jc w:val="center"/>
              <w:rPr>
                <w:rFonts w:ascii="华文细黑" w:hAnsi="华文细黑" w:eastAsia="华文细黑"/>
                <w:b/>
                <w:bCs/>
                <w:color w:val="000000" w:themeColor="text1"/>
                <w:kern w:val="0"/>
                <w:sz w:val="21"/>
                <w:szCs w:val="21"/>
              </w:rPr>
            </w:pPr>
            <w:r>
              <w:rPr>
                <w:rFonts w:hint="eastAsia" w:ascii="华文细黑" w:hAnsi="华文细黑" w:eastAsia="华文细黑" w:cs="华文细黑"/>
                <w:b/>
                <w:bCs/>
                <w:color w:val="000000" w:themeColor="text1"/>
                <w:kern w:val="0"/>
                <w:sz w:val="21"/>
                <w:szCs w:val="21"/>
              </w:rPr>
              <w:t>检查因素</w:t>
            </w:r>
          </w:p>
        </w:tc>
        <w:tc>
          <w:tcPr>
            <w:tcW w:w="3564" w:type="dxa"/>
            <w:vAlign w:val="center"/>
          </w:tcPr>
          <w:p>
            <w:pPr>
              <w:spacing w:line="240" w:lineRule="exact"/>
              <w:jc w:val="center"/>
              <w:rPr>
                <w:rFonts w:ascii="华文细黑" w:hAnsi="华文细黑" w:eastAsia="华文细黑"/>
                <w:b/>
                <w:bCs/>
                <w:color w:val="000000" w:themeColor="text1"/>
                <w:kern w:val="0"/>
                <w:sz w:val="21"/>
                <w:szCs w:val="21"/>
              </w:rPr>
            </w:pPr>
            <w:r>
              <w:rPr>
                <w:rFonts w:hint="eastAsia" w:ascii="华文细黑" w:hAnsi="华文细黑" w:eastAsia="华文细黑" w:cs="华文细黑"/>
                <w:b/>
                <w:bCs/>
                <w:color w:val="000000" w:themeColor="text1"/>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restart"/>
            <w:vAlign w:val="center"/>
          </w:tcPr>
          <w:p>
            <w:pPr>
              <w:spacing w:line="240" w:lineRule="exact"/>
              <w:jc w:val="center"/>
              <w:rPr>
                <w:rFonts w:ascii="华文细黑" w:hAnsi="华文细黑" w:eastAsia="华文细黑" w:cs="华文细黑"/>
                <w:color w:val="000000" w:themeColor="text1"/>
                <w:sz w:val="21"/>
                <w:szCs w:val="21"/>
              </w:rPr>
            </w:pPr>
            <w:r>
              <w:rPr>
                <w:rFonts w:ascii="华文细黑" w:hAnsi="华文细黑" w:eastAsia="华文细黑" w:cs="华文细黑"/>
                <w:color w:val="000000" w:themeColor="text1"/>
                <w:sz w:val="21"/>
                <w:szCs w:val="21"/>
              </w:rPr>
              <w:t>1</w:t>
            </w:r>
          </w:p>
        </w:tc>
        <w:tc>
          <w:tcPr>
            <w:tcW w:w="709" w:type="dxa"/>
            <w:vMerge w:val="restart"/>
            <w:vAlign w:val="center"/>
          </w:tcPr>
          <w:p>
            <w:pPr>
              <w:spacing w:line="240" w:lineRule="exact"/>
              <w:rPr>
                <w:rFonts w:ascii="华文细黑" w:hAnsi="华文细黑" w:eastAsia="华文细黑"/>
                <w:color w:val="000000" w:themeColor="text1"/>
                <w:sz w:val="21"/>
                <w:szCs w:val="21"/>
                <w:lang w:val="zh-CN"/>
              </w:rPr>
            </w:pPr>
            <w:r>
              <w:rPr>
                <w:rFonts w:hint="eastAsia" w:ascii="华文细黑" w:hAnsi="华文细黑" w:eastAsia="华文细黑" w:cs="华文细黑"/>
                <w:color w:val="000000" w:themeColor="text1"/>
                <w:sz w:val="21"/>
                <w:szCs w:val="21"/>
              </w:rPr>
              <w:t>供应商</w:t>
            </w:r>
            <w:r>
              <w:rPr>
                <w:rFonts w:hint="eastAsia" w:ascii="华文细黑" w:hAnsi="华文细黑" w:eastAsia="华文细黑" w:cs="华文细黑"/>
                <w:color w:val="000000" w:themeColor="text1"/>
                <w:sz w:val="21"/>
                <w:szCs w:val="21"/>
                <w:lang w:val="zh-CN"/>
              </w:rPr>
              <w:t>应符合的基本资格条件</w:t>
            </w:r>
          </w:p>
        </w:tc>
        <w:tc>
          <w:tcPr>
            <w:tcW w:w="4679" w:type="dxa"/>
            <w:vAlign w:val="center"/>
          </w:tcPr>
          <w:p>
            <w:pPr>
              <w:spacing w:line="240" w:lineRule="exact"/>
              <w:rPr>
                <w:rFonts w:ascii="华文细黑" w:hAnsi="华文细黑" w:eastAsia="华文细黑"/>
                <w:color w:val="000000" w:themeColor="text1"/>
                <w:sz w:val="21"/>
                <w:szCs w:val="21"/>
              </w:rPr>
            </w:pPr>
            <w:r>
              <w:rPr>
                <w:rFonts w:hint="eastAsia" w:ascii="华文细黑" w:hAnsi="华文细黑" w:eastAsia="华文细黑" w:cs="华文细黑"/>
                <w:color w:val="000000" w:themeColor="text1"/>
                <w:sz w:val="21"/>
                <w:szCs w:val="21"/>
              </w:rPr>
              <w:t>（</w:t>
            </w:r>
            <w:r>
              <w:rPr>
                <w:rFonts w:ascii="华文细黑" w:hAnsi="华文细黑" w:eastAsia="华文细黑" w:cs="华文细黑"/>
                <w:color w:val="000000" w:themeColor="text1"/>
                <w:sz w:val="21"/>
                <w:szCs w:val="21"/>
              </w:rPr>
              <w:t>1</w:t>
            </w:r>
            <w:r>
              <w:rPr>
                <w:rFonts w:hint="eastAsia" w:ascii="华文细黑" w:hAnsi="华文细黑" w:eastAsia="华文细黑" w:cs="华文细黑"/>
                <w:color w:val="000000" w:themeColor="text1"/>
                <w:sz w:val="21"/>
                <w:szCs w:val="21"/>
              </w:rPr>
              <w:t>）具有独立承担民事责任的能力</w:t>
            </w:r>
          </w:p>
        </w:tc>
        <w:tc>
          <w:tcPr>
            <w:tcW w:w="3564" w:type="dxa"/>
            <w:vAlign w:val="center"/>
          </w:tcPr>
          <w:p>
            <w:pPr>
              <w:spacing w:line="240" w:lineRule="exact"/>
              <w:rPr>
                <w:rFonts w:ascii="华文细黑" w:hAnsi="华文细黑" w:eastAsia="华文细黑" w:cs="华文细黑"/>
                <w:color w:val="000000" w:themeColor="text1"/>
                <w:sz w:val="21"/>
                <w:szCs w:val="21"/>
              </w:rPr>
            </w:pPr>
            <w:r>
              <w:rPr>
                <w:rFonts w:hint="eastAsia" w:ascii="华文细黑" w:hAnsi="华文细黑" w:eastAsia="华文细黑" w:cs="华文细黑"/>
                <w:color w:val="000000" w:themeColor="text1"/>
                <w:sz w:val="21"/>
                <w:szCs w:val="21"/>
              </w:rPr>
              <w:t>供应商法人营业执照（副本）或事业单位法人证书（副本）或个体工商户营业执照或有效的自然人身份证明、组织机构代码证复印件加盖供应商公章（注</w:t>
            </w:r>
            <w:r>
              <w:rPr>
                <w:rFonts w:ascii="华文细黑" w:hAnsi="华文细黑" w:eastAsia="华文细黑" w:cs="华文细黑"/>
                <w:color w:val="000000" w:themeColor="text1"/>
                <w:sz w:val="21"/>
                <w:szCs w:val="21"/>
              </w:rPr>
              <w:fldChar w:fldCharType="begin"/>
            </w:r>
            <w:r>
              <w:rPr>
                <w:rFonts w:ascii="华文细黑" w:hAnsi="华文细黑" w:eastAsia="华文细黑" w:cs="华文细黑"/>
                <w:color w:val="000000" w:themeColor="text1"/>
                <w:sz w:val="21"/>
                <w:szCs w:val="21"/>
              </w:rPr>
              <w:instrText xml:space="preserve"> eq \o\ac(</w:instrText>
            </w:r>
            <w:r>
              <w:rPr>
                <w:rFonts w:hint="eastAsia" w:ascii="华文细黑" w:hAnsi="华文细黑" w:eastAsia="华文细黑" w:cs="华文细黑"/>
                <w:color w:val="000000" w:themeColor="text1"/>
                <w:sz w:val="21"/>
                <w:szCs w:val="21"/>
              </w:rPr>
              <w:instrText xml:space="preserve">○</w:instrText>
            </w:r>
            <w:r>
              <w:rPr>
                <w:rFonts w:ascii="华文细黑" w:hAnsi="华文细黑" w:eastAsia="华文细黑" w:cs="华文细黑"/>
                <w:color w:val="000000" w:themeColor="text1"/>
                <w:sz w:val="21"/>
                <w:szCs w:val="21"/>
              </w:rPr>
              <w:instrText xml:space="preserve">,</w:instrText>
            </w:r>
            <w:r>
              <w:rPr>
                <w:rFonts w:ascii="华文细黑" w:hAnsi="华文细黑" w:eastAsia="华文细黑" w:cs="华文细黑"/>
                <w:color w:val="000000" w:themeColor="text1"/>
                <w:position w:val="2"/>
                <w:sz w:val="14"/>
                <w:szCs w:val="14"/>
              </w:rPr>
              <w:instrText xml:space="preserve">2</w:instrText>
            </w:r>
            <w:r>
              <w:rPr>
                <w:rFonts w:ascii="华文细黑" w:hAnsi="华文细黑" w:eastAsia="华文细黑" w:cs="华文细黑"/>
                <w:color w:val="000000" w:themeColor="text1"/>
                <w:sz w:val="21"/>
                <w:szCs w:val="21"/>
              </w:rPr>
              <w:instrText xml:space="preserve">)</w:instrText>
            </w:r>
            <w:r>
              <w:rPr>
                <w:rFonts w:ascii="华文细黑" w:hAnsi="华文细黑" w:eastAsia="华文细黑" w:cs="华文细黑"/>
                <w:color w:val="000000" w:themeColor="text1"/>
                <w:sz w:val="21"/>
                <w:szCs w:val="21"/>
              </w:rPr>
              <w:fldChar w:fldCharType="end"/>
            </w:r>
            <w:r>
              <w:rPr>
                <w:rFonts w:hint="eastAsia" w:ascii="华文细黑" w:hAnsi="华文细黑" w:eastAsia="华文细黑" w:cs="华文细黑"/>
                <w:color w:val="000000" w:themeColor="text1"/>
                <w:sz w:val="21"/>
                <w:szCs w:val="21"/>
              </w:rPr>
              <w:t>）；</w:t>
            </w:r>
          </w:p>
          <w:p>
            <w:pPr>
              <w:spacing w:line="240" w:lineRule="exact"/>
              <w:rPr>
                <w:rFonts w:ascii="华文细黑" w:hAnsi="华文细黑" w:eastAsia="华文细黑"/>
                <w:color w:val="000000" w:themeColor="text1"/>
                <w:sz w:val="21"/>
                <w:szCs w:val="21"/>
              </w:rPr>
            </w:pPr>
            <w:r>
              <w:rPr>
                <w:rFonts w:hint="eastAsia" w:ascii="华文细黑" w:hAnsi="华文细黑" w:eastAsia="华文细黑" w:cs="华文细黑"/>
                <w:color w:val="000000" w:themeColor="text1"/>
                <w:sz w:val="21"/>
                <w:szCs w:val="21"/>
              </w:rPr>
              <w:t>供应商法定代表人身份证明和法定代表人授权代表委托书。不具有独立法人的分公司、办事处等分支机构不能参加竞价。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spacing w:line="240" w:lineRule="exact"/>
              <w:jc w:val="center"/>
              <w:rPr>
                <w:rFonts w:ascii="华文细黑" w:hAnsi="华文细黑" w:eastAsia="华文细黑"/>
                <w:color w:val="000000" w:themeColor="text1"/>
                <w:sz w:val="21"/>
                <w:szCs w:val="21"/>
              </w:rPr>
            </w:pPr>
          </w:p>
        </w:tc>
        <w:tc>
          <w:tcPr>
            <w:tcW w:w="709" w:type="dxa"/>
            <w:vMerge w:val="continue"/>
            <w:vAlign w:val="center"/>
          </w:tcPr>
          <w:p>
            <w:pPr>
              <w:spacing w:line="240" w:lineRule="exact"/>
              <w:rPr>
                <w:rFonts w:ascii="华文细黑" w:hAnsi="华文细黑" w:eastAsia="华文细黑"/>
                <w:color w:val="000000" w:themeColor="text1"/>
                <w:sz w:val="21"/>
                <w:szCs w:val="21"/>
                <w:lang w:val="zh-CN"/>
              </w:rPr>
            </w:pPr>
          </w:p>
        </w:tc>
        <w:tc>
          <w:tcPr>
            <w:tcW w:w="4679" w:type="dxa"/>
            <w:vAlign w:val="center"/>
          </w:tcPr>
          <w:p>
            <w:pPr>
              <w:spacing w:line="240" w:lineRule="exact"/>
              <w:rPr>
                <w:rFonts w:ascii="华文细黑" w:hAnsi="华文细黑" w:eastAsia="华文细黑"/>
                <w:color w:val="000000" w:themeColor="text1"/>
                <w:sz w:val="21"/>
                <w:szCs w:val="21"/>
              </w:rPr>
            </w:pPr>
            <w:r>
              <w:rPr>
                <w:rFonts w:hint="eastAsia" w:ascii="华文细黑" w:hAnsi="华文细黑" w:eastAsia="华文细黑" w:cs="华文细黑"/>
                <w:color w:val="000000" w:themeColor="text1"/>
                <w:sz w:val="21"/>
                <w:szCs w:val="21"/>
                <w:lang w:val="zh-CN"/>
              </w:rPr>
              <w:t>（</w:t>
            </w:r>
            <w:r>
              <w:rPr>
                <w:rFonts w:ascii="华文细黑" w:hAnsi="华文细黑" w:eastAsia="华文细黑" w:cs="华文细黑"/>
                <w:color w:val="000000" w:themeColor="text1"/>
                <w:sz w:val="21"/>
                <w:szCs w:val="21"/>
                <w:lang w:val="zh-CN"/>
              </w:rPr>
              <w:t>2</w:t>
            </w:r>
            <w:r>
              <w:rPr>
                <w:rFonts w:hint="eastAsia" w:ascii="华文细黑" w:hAnsi="华文细黑" w:eastAsia="华文细黑" w:cs="华文细黑"/>
                <w:color w:val="000000" w:themeColor="text1"/>
                <w:sz w:val="21"/>
                <w:szCs w:val="21"/>
                <w:lang w:val="zh-CN"/>
              </w:rPr>
              <w:t>）</w:t>
            </w:r>
            <w:r>
              <w:rPr>
                <w:rFonts w:hint="eastAsia" w:ascii="华文细黑" w:hAnsi="华文细黑" w:eastAsia="华文细黑" w:cs="华文细黑"/>
                <w:color w:val="000000" w:themeColor="text1"/>
                <w:sz w:val="21"/>
                <w:szCs w:val="21"/>
              </w:rPr>
              <w:t>具有良好的商业信誉和健全的财务会计制度</w:t>
            </w:r>
          </w:p>
        </w:tc>
        <w:tc>
          <w:tcPr>
            <w:tcW w:w="3564" w:type="dxa"/>
            <w:vAlign w:val="center"/>
          </w:tcPr>
          <w:p>
            <w:pPr>
              <w:spacing w:line="240" w:lineRule="exact"/>
              <w:rPr>
                <w:rFonts w:ascii="华文细黑" w:hAnsi="华文细黑" w:eastAsia="华文细黑"/>
                <w:color w:val="000000" w:themeColor="text1"/>
                <w:sz w:val="21"/>
                <w:szCs w:val="21"/>
              </w:rPr>
            </w:pPr>
            <w:r>
              <w:rPr>
                <w:rFonts w:hint="eastAsia" w:ascii="华文细黑" w:hAnsi="华文细黑" w:eastAsia="华文细黑" w:cs="华文细黑"/>
                <w:color w:val="000000" w:themeColor="text1"/>
                <w:sz w:val="21"/>
                <w:szCs w:val="21"/>
              </w:rPr>
              <w:t>提供上一年度财务状况报告（表）复印件，本年度新成立的公司提供提交响应文件截止时间前一个月的财务状况报告（表）复印件加盖供应商鲜章。（新成立公司不足一个月的除外）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6" w:type="dxa"/>
            <w:vMerge w:val="continue"/>
            <w:vAlign w:val="center"/>
          </w:tcPr>
          <w:p>
            <w:pPr>
              <w:spacing w:line="240" w:lineRule="exact"/>
              <w:jc w:val="center"/>
              <w:rPr>
                <w:rFonts w:ascii="华文细黑" w:hAnsi="华文细黑" w:eastAsia="华文细黑"/>
                <w:color w:val="000000" w:themeColor="text1"/>
                <w:sz w:val="21"/>
                <w:szCs w:val="21"/>
              </w:rPr>
            </w:pPr>
          </w:p>
        </w:tc>
        <w:tc>
          <w:tcPr>
            <w:tcW w:w="709" w:type="dxa"/>
            <w:vMerge w:val="continue"/>
            <w:vAlign w:val="center"/>
          </w:tcPr>
          <w:p>
            <w:pPr>
              <w:spacing w:line="240" w:lineRule="exact"/>
              <w:rPr>
                <w:rFonts w:ascii="华文细黑" w:hAnsi="华文细黑" w:eastAsia="华文细黑"/>
                <w:color w:val="000000" w:themeColor="text1"/>
                <w:sz w:val="21"/>
                <w:szCs w:val="21"/>
                <w:lang w:val="zh-CN"/>
              </w:rPr>
            </w:pPr>
          </w:p>
        </w:tc>
        <w:tc>
          <w:tcPr>
            <w:tcW w:w="4679" w:type="dxa"/>
            <w:vAlign w:val="center"/>
          </w:tcPr>
          <w:p>
            <w:pPr>
              <w:spacing w:line="240" w:lineRule="exact"/>
              <w:rPr>
                <w:rFonts w:ascii="华文细黑" w:hAnsi="华文细黑" w:eastAsia="华文细黑"/>
                <w:color w:val="000000" w:themeColor="text1"/>
                <w:sz w:val="21"/>
                <w:szCs w:val="21"/>
                <w:lang w:val="zh-CN"/>
              </w:rPr>
            </w:pPr>
            <w:r>
              <w:rPr>
                <w:rFonts w:hint="eastAsia" w:ascii="华文细黑" w:hAnsi="华文细黑" w:eastAsia="华文细黑" w:cs="华文细黑"/>
                <w:color w:val="000000" w:themeColor="text1"/>
                <w:sz w:val="21"/>
                <w:szCs w:val="21"/>
                <w:lang w:val="zh-CN"/>
              </w:rPr>
              <w:t>（</w:t>
            </w:r>
            <w:r>
              <w:rPr>
                <w:rFonts w:ascii="华文细黑" w:hAnsi="华文细黑" w:eastAsia="华文细黑" w:cs="华文细黑"/>
                <w:color w:val="000000" w:themeColor="text1"/>
                <w:sz w:val="21"/>
                <w:szCs w:val="21"/>
                <w:lang w:val="zh-CN"/>
              </w:rPr>
              <w:t>3</w:t>
            </w:r>
            <w:r>
              <w:rPr>
                <w:rFonts w:hint="eastAsia" w:ascii="华文细黑" w:hAnsi="华文细黑" w:eastAsia="华文细黑" w:cs="华文细黑"/>
                <w:color w:val="000000" w:themeColor="text1"/>
                <w:sz w:val="21"/>
                <w:szCs w:val="21"/>
                <w:lang w:val="zh-CN"/>
              </w:rPr>
              <w:t>）具有履行合同所必需的设备和专业技术能力</w:t>
            </w:r>
          </w:p>
        </w:tc>
        <w:tc>
          <w:tcPr>
            <w:tcW w:w="3564" w:type="dxa"/>
            <w:vAlign w:val="center"/>
          </w:tcPr>
          <w:p>
            <w:pPr>
              <w:spacing w:line="240" w:lineRule="exact"/>
              <w:rPr>
                <w:rFonts w:ascii="华文细黑" w:hAnsi="华文细黑" w:eastAsia="华文细黑"/>
                <w:color w:val="000000" w:themeColor="text1"/>
                <w:sz w:val="21"/>
                <w:szCs w:val="21"/>
              </w:rPr>
            </w:pPr>
            <w:r>
              <w:rPr>
                <w:rFonts w:hint="eastAsia" w:ascii="华文细黑" w:hAnsi="华文细黑" w:eastAsia="华文细黑" w:cs="华文细黑"/>
                <w:color w:val="000000" w:themeColor="text1"/>
                <w:sz w:val="21"/>
                <w:szCs w:val="21"/>
              </w:rPr>
              <w:t>供应商提供书面声明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6" w:type="dxa"/>
            <w:vMerge w:val="continue"/>
            <w:vAlign w:val="center"/>
          </w:tcPr>
          <w:p>
            <w:pPr>
              <w:spacing w:line="240" w:lineRule="exact"/>
              <w:jc w:val="center"/>
              <w:rPr>
                <w:rFonts w:ascii="华文细黑" w:hAnsi="华文细黑" w:eastAsia="华文细黑"/>
                <w:color w:val="000000" w:themeColor="text1"/>
                <w:sz w:val="21"/>
                <w:szCs w:val="21"/>
              </w:rPr>
            </w:pPr>
          </w:p>
        </w:tc>
        <w:tc>
          <w:tcPr>
            <w:tcW w:w="709" w:type="dxa"/>
            <w:vMerge w:val="continue"/>
            <w:vAlign w:val="center"/>
          </w:tcPr>
          <w:p>
            <w:pPr>
              <w:spacing w:line="240" w:lineRule="exact"/>
              <w:rPr>
                <w:rFonts w:ascii="华文细黑" w:hAnsi="华文细黑" w:eastAsia="华文细黑"/>
                <w:color w:val="000000" w:themeColor="text1"/>
                <w:sz w:val="21"/>
                <w:szCs w:val="21"/>
                <w:lang w:val="zh-CN"/>
              </w:rPr>
            </w:pPr>
          </w:p>
        </w:tc>
        <w:tc>
          <w:tcPr>
            <w:tcW w:w="4679" w:type="dxa"/>
            <w:vAlign w:val="center"/>
          </w:tcPr>
          <w:p>
            <w:pPr>
              <w:spacing w:line="240" w:lineRule="exact"/>
              <w:rPr>
                <w:rFonts w:ascii="华文细黑" w:hAnsi="华文细黑" w:eastAsia="华文细黑"/>
                <w:color w:val="000000" w:themeColor="text1"/>
                <w:sz w:val="21"/>
                <w:szCs w:val="21"/>
                <w:lang w:val="zh-CN"/>
              </w:rPr>
            </w:pPr>
            <w:r>
              <w:rPr>
                <w:rFonts w:hint="eastAsia" w:ascii="华文细黑" w:hAnsi="华文细黑" w:eastAsia="华文细黑" w:cs="华文细黑"/>
                <w:color w:val="000000" w:themeColor="text1"/>
                <w:sz w:val="21"/>
                <w:szCs w:val="21"/>
                <w:lang w:val="zh-CN"/>
              </w:rPr>
              <w:t>（</w:t>
            </w:r>
            <w:r>
              <w:rPr>
                <w:rFonts w:ascii="华文细黑" w:hAnsi="华文细黑" w:eastAsia="华文细黑" w:cs="华文细黑"/>
                <w:color w:val="000000" w:themeColor="text1"/>
                <w:sz w:val="21"/>
                <w:szCs w:val="21"/>
                <w:lang w:val="zh-CN"/>
              </w:rPr>
              <w:t>4</w:t>
            </w:r>
            <w:r>
              <w:rPr>
                <w:rFonts w:hint="eastAsia" w:ascii="华文细黑" w:hAnsi="华文细黑" w:eastAsia="华文细黑" w:cs="华文细黑"/>
                <w:color w:val="000000" w:themeColor="text1"/>
                <w:sz w:val="21"/>
                <w:szCs w:val="21"/>
                <w:lang w:val="zh-CN"/>
              </w:rPr>
              <w:t>）有依法缴纳税收和社会保障金的良好记录</w:t>
            </w:r>
          </w:p>
        </w:tc>
        <w:tc>
          <w:tcPr>
            <w:tcW w:w="3564" w:type="dxa"/>
            <w:vAlign w:val="center"/>
          </w:tcPr>
          <w:p>
            <w:pPr>
              <w:spacing w:line="240" w:lineRule="exact"/>
              <w:rPr>
                <w:rFonts w:ascii="华文细黑" w:hAnsi="华文细黑" w:eastAsia="华文细黑"/>
                <w:color w:val="000000" w:themeColor="text1"/>
                <w:sz w:val="21"/>
                <w:szCs w:val="21"/>
              </w:rPr>
            </w:pPr>
            <w:r>
              <w:rPr>
                <w:rFonts w:hint="eastAsia" w:ascii="华文细黑" w:hAnsi="华文细黑" w:eastAsia="华文细黑" w:cs="华文细黑"/>
                <w:color w:val="000000" w:themeColor="text1"/>
                <w:sz w:val="21"/>
                <w:szCs w:val="21"/>
              </w:rPr>
              <w:t>税务登记证（副本）（注</w:t>
            </w:r>
            <w:r>
              <w:rPr>
                <w:rFonts w:ascii="华文细黑" w:hAnsi="华文细黑" w:eastAsia="华文细黑" w:cs="华文细黑"/>
                <w:color w:val="000000" w:themeColor="text1"/>
                <w:sz w:val="21"/>
                <w:szCs w:val="21"/>
              </w:rPr>
              <w:fldChar w:fldCharType="begin"/>
            </w:r>
            <w:r>
              <w:rPr>
                <w:rFonts w:ascii="华文细黑" w:hAnsi="华文细黑" w:eastAsia="华文细黑" w:cs="华文细黑"/>
                <w:color w:val="000000" w:themeColor="text1"/>
                <w:sz w:val="21"/>
                <w:szCs w:val="21"/>
              </w:rPr>
              <w:instrText xml:space="preserve"> eq \o\ac(</w:instrText>
            </w:r>
            <w:r>
              <w:rPr>
                <w:rFonts w:hint="eastAsia" w:ascii="华文细黑" w:hAnsi="华文细黑" w:eastAsia="华文细黑" w:cs="华文细黑"/>
                <w:color w:val="000000" w:themeColor="text1"/>
                <w:sz w:val="21"/>
                <w:szCs w:val="21"/>
              </w:rPr>
              <w:instrText xml:space="preserve">○</w:instrText>
            </w:r>
            <w:r>
              <w:rPr>
                <w:rFonts w:ascii="华文细黑" w:hAnsi="华文细黑" w:eastAsia="华文细黑" w:cs="华文细黑"/>
                <w:color w:val="000000" w:themeColor="text1"/>
                <w:sz w:val="21"/>
                <w:szCs w:val="21"/>
              </w:rPr>
              <w:instrText xml:space="preserve">,</w:instrText>
            </w:r>
            <w:r>
              <w:rPr>
                <w:rFonts w:ascii="华文细黑" w:hAnsi="华文细黑" w:eastAsia="华文细黑" w:cs="华文细黑"/>
                <w:color w:val="000000" w:themeColor="text1"/>
                <w:position w:val="2"/>
                <w:sz w:val="14"/>
                <w:szCs w:val="14"/>
              </w:rPr>
              <w:instrText xml:space="preserve">2</w:instrText>
            </w:r>
            <w:r>
              <w:rPr>
                <w:rFonts w:ascii="华文细黑" w:hAnsi="华文细黑" w:eastAsia="华文细黑" w:cs="华文细黑"/>
                <w:color w:val="000000" w:themeColor="text1"/>
                <w:sz w:val="21"/>
                <w:szCs w:val="21"/>
              </w:rPr>
              <w:instrText xml:space="preserve">)</w:instrText>
            </w:r>
            <w:r>
              <w:rPr>
                <w:rFonts w:ascii="华文细黑" w:hAnsi="华文细黑" w:eastAsia="华文细黑" w:cs="华文细黑"/>
                <w:color w:val="000000" w:themeColor="text1"/>
                <w:sz w:val="21"/>
                <w:szCs w:val="21"/>
              </w:rPr>
              <w:fldChar w:fldCharType="end"/>
            </w:r>
            <w:r>
              <w:rPr>
                <w:rFonts w:hint="eastAsia" w:ascii="华文细黑" w:hAnsi="华文细黑" w:eastAsia="华文细黑" w:cs="华文细黑"/>
                <w:color w:val="000000" w:themeColor="text1"/>
                <w:sz w:val="21"/>
                <w:szCs w:val="21"/>
              </w:rPr>
              <w:t>）和社会保险缴纳证明材料，加盖供应商公章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6" w:type="dxa"/>
            <w:vMerge w:val="continue"/>
            <w:vAlign w:val="center"/>
          </w:tcPr>
          <w:p>
            <w:pPr>
              <w:spacing w:line="240" w:lineRule="exact"/>
              <w:jc w:val="center"/>
              <w:rPr>
                <w:rFonts w:ascii="华文细黑" w:hAnsi="华文细黑" w:eastAsia="华文细黑"/>
                <w:color w:val="000000" w:themeColor="text1"/>
                <w:sz w:val="21"/>
                <w:szCs w:val="21"/>
              </w:rPr>
            </w:pPr>
          </w:p>
        </w:tc>
        <w:tc>
          <w:tcPr>
            <w:tcW w:w="709" w:type="dxa"/>
            <w:vMerge w:val="continue"/>
            <w:vAlign w:val="center"/>
          </w:tcPr>
          <w:p>
            <w:pPr>
              <w:spacing w:line="240" w:lineRule="exact"/>
              <w:rPr>
                <w:rFonts w:ascii="华文细黑" w:hAnsi="华文细黑" w:eastAsia="华文细黑"/>
                <w:color w:val="000000" w:themeColor="text1"/>
                <w:sz w:val="21"/>
                <w:szCs w:val="21"/>
                <w:lang w:val="zh-CN"/>
              </w:rPr>
            </w:pPr>
          </w:p>
        </w:tc>
        <w:tc>
          <w:tcPr>
            <w:tcW w:w="4679" w:type="dxa"/>
            <w:vAlign w:val="center"/>
          </w:tcPr>
          <w:p>
            <w:pPr>
              <w:spacing w:line="240" w:lineRule="exact"/>
              <w:rPr>
                <w:rFonts w:ascii="华文细黑" w:hAnsi="华文细黑" w:eastAsia="华文细黑"/>
                <w:color w:val="000000" w:themeColor="text1"/>
                <w:sz w:val="21"/>
                <w:szCs w:val="21"/>
                <w:lang w:val="zh-CN"/>
              </w:rPr>
            </w:pPr>
            <w:r>
              <w:rPr>
                <w:rFonts w:hint="eastAsia" w:ascii="华文细黑" w:hAnsi="华文细黑" w:eastAsia="华文细黑" w:cs="华文细黑"/>
                <w:color w:val="000000" w:themeColor="text1"/>
                <w:sz w:val="21"/>
                <w:szCs w:val="21"/>
              </w:rPr>
              <w:t>（</w:t>
            </w:r>
            <w:r>
              <w:rPr>
                <w:rFonts w:ascii="华文细黑" w:hAnsi="华文细黑" w:eastAsia="华文细黑" w:cs="华文细黑"/>
                <w:color w:val="000000" w:themeColor="text1"/>
                <w:sz w:val="21"/>
                <w:szCs w:val="21"/>
              </w:rPr>
              <w:t>5</w:t>
            </w:r>
            <w:r>
              <w:rPr>
                <w:rFonts w:hint="eastAsia" w:ascii="华文细黑" w:hAnsi="华文细黑" w:eastAsia="华文细黑" w:cs="华文细黑"/>
                <w:color w:val="000000" w:themeColor="text1"/>
                <w:sz w:val="21"/>
                <w:szCs w:val="21"/>
              </w:rPr>
              <w:t>）参加政府采购活动前三年内，在经营活动中没有重大违法记录（注</w:t>
            </w:r>
            <w:r>
              <w:rPr>
                <w:rFonts w:ascii="华文细黑" w:hAnsi="华文细黑" w:eastAsia="华文细黑" w:cs="华文细黑"/>
                <w:color w:val="000000" w:themeColor="text1"/>
                <w:sz w:val="21"/>
                <w:szCs w:val="21"/>
              </w:rPr>
              <w:fldChar w:fldCharType="begin"/>
            </w:r>
            <w:r>
              <w:rPr>
                <w:rFonts w:ascii="华文细黑" w:hAnsi="华文细黑" w:eastAsia="华文细黑" w:cs="华文细黑"/>
                <w:color w:val="000000" w:themeColor="text1"/>
                <w:sz w:val="21"/>
                <w:szCs w:val="21"/>
              </w:rPr>
              <w:instrText xml:space="preserve"> eq \o\ac(</w:instrText>
            </w:r>
            <w:r>
              <w:rPr>
                <w:rFonts w:hint="eastAsia" w:ascii="华文细黑" w:hAnsi="华文细黑" w:eastAsia="华文细黑" w:cs="华文细黑"/>
                <w:color w:val="000000" w:themeColor="text1"/>
                <w:sz w:val="21"/>
                <w:szCs w:val="21"/>
              </w:rPr>
              <w:instrText xml:space="preserve">○</w:instrText>
            </w:r>
            <w:r>
              <w:rPr>
                <w:rFonts w:ascii="华文细黑" w:hAnsi="华文细黑" w:eastAsia="华文细黑" w:cs="华文细黑"/>
                <w:color w:val="000000" w:themeColor="text1"/>
                <w:sz w:val="21"/>
                <w:szCs w:val="21"/>
              </w:rPr>
              <w:instrText xml:space="preserve">,</w:instrText>
            </w:r>
            <w:r>
              <w:rPr>
                <w:rFonts w:ascii="华文细黑" w:hAnsi="华文细黑" w:eastAsia="华文细黑" w:cs="华文细黑"/>
                <w:color w:val="000000" w:themeColor="text1"/>
                <w:position w:val="2"/>
                <w:sz w:val="14"/>
                <w:szCs w:val="14"/>
              </w:rPr>
              <w:instrText xml:space="preserve">3</w:instrText>
            </w:r>
            <w:r>
              <w:rPr>
                <w:rFonts w:ascii="华文细黑" w:hAnsi="华文细黑" w:eastAsia="华文细黑" w:cs="华文细黑"/>
                <w:color w:val="000000" w:themeColor="text1"/>
                <w:sz w:val="21"/>
                <w:szCs w:val="21"/>
              </w:rPr>
              <w:instrText xml:space="preserve">)</w:instrText>
            </w:r>
            <w:r>
              <w:rPr>
                <w:rFonts w:ascii="华文细黑" w:hAnsi="华文细黑" w:eastAsia="华文细黑" w:cs="华文细黑"/>
                <w:color w:val="000000" w:themeColor="text1"/>
                <w:sz w:val="21"/>
                <w:szCs w:val="21"/>
              </w:rPr>
              <w:fldChar w:fldCharType="end"/>
            </w:r>
            <w:r>
              <w:rPr>
                <w:rFonts w:hint="eastAsia" w:ascii="华文细黑" w:hAnsi="华文细黑" w:eastAsia="华文细黑" w:cs="华文细黑"/>
                <w:color w:val="000000" w:themeColor="text1"/>
                <w:sz w:val="21"/>
                <w:szCs w:val="21"/>
              </w:rPr>
              <w:t>）</w:t>
            </w:r>
          </w:p>
        </w:tc>
        <w:tc>
          <w:tcPr>
            <w:tcW w:w="3564" w:type="dxa"/>
            <w:vAlign w:val="center"/>
          </w:tcPr>
          <w:p>
            <w:pPr>
              <w:spacing w:line="240" w:lineRule="exact"/>
              <w:rPr>
                <w:rFonts w:ascii="华文细黑" w:hAnsi="华文细黑" w:eastAsia="华文细黑"/>
                <w:b/>
                <w:bCs/>
                <w:color w:val="000000" w:themeColor="text1"/>
                <w:sz w:val="21"/>
                <w:szCs w:val="21"/>
              </w:rPr>
            </w:pPr>
            <w:r>
              <w:rPr>
                <w:rFonts w:ascii="华文细黑" w:hAnsi="华文细黑" w:eastAsia="华文细黑" w:cs="华文细黑"/>
                <w:b/>
                <w:bCs/>
                <w:color w:val="000000" w:themeColor="text1"/>
                <w:sz w:val="21"/>
                <w:szCs w:val="21"/>
              </w:rPr>
              <w:t>1.</w:t>
            </w:r>
            <w:r>
              <w:rPr>
                <w:rFonts w:hint="eastAsia" w:ascii="华文细黑" w:hAnsi="华文细黑" w:eastAsia="华文细黑" w:cs="华文细黑"/>
                <w:b/>
                <w:bCs/>
                <w:color w:val="000000" w:themeColor="text1"/>
                <w:sz w:val="21"/>
                <w:szCs w:val="21"/>
              </w:rPr>
              <w:t>供应商提供书面声明（见格式文件）；</w:t>
            </w:r>
          </w:p>
          <w:p>
            <w:pPr>
              <w:spacing w:line="240" w:lineRule="exact"/>
              <w:rPr>
                <w:rFonts w:ascii="华文细黑" w:hAnsi="华文细黑" w:eastAsia="华文细黑"/>
                <w:b/>
                <w:bCs/>
                <w:color w:val="000000" w:themeColor="text1"/>
                <w:sz w:val="21"/>
                <w:szCs w:val="21"/>
              </w:rPr>
            </w:pPr>
            <w:r>
              <w:rPr>
                <w:rFonts w:ascii="华文细黑" w:hAnsi="华文细黑" w:eastAsia="华文细黑" w:cs="华文细黑"/>
                <w:b/>
                <w:bCs/>
                <w:color w:val="000000" w:themeColor="text1"/>
                <w:sz w:val="21"/>
                <w:szCs w:val="21"/>
              </w:rPr>
              <w:t xml:space="preserve">2. </w:t>
            </w:r>
            <w:r>
              <w:rPr>
                <w:rFonts w:hint="eastAsia" w:ascii="华文细黑" w:hAnsi="华文细黑" w:eastAsia="华文细黑" w:cs="华文细黑"/>
                <w:b/>
                <w:bCs/>
                <w:color w:val="000000" w:themeColor="text1"/>
                <w:sz w:val="21"/>
                <w:szCs w:val="21"/>
              </w:rPr>
              <w:t>供应商提供信用中国网站（</w:t>
            </w:r>
            <w:r>
              <w:fldChar w:fldCharType="begin"/>
            </w:r>
            <w:r>
              <w:instrText xml:space="preserve"> HYPERLINK "http://www.creditchina.gov.cn" </w:instrText>
            </w:r>
            <w:r>
              <w:fldChar w:fldCharType="separate"/>
            </w:r>
            <w:r>
              <w:rPr>
                <w:rStyle w:val="28"/>
                <w:rFonts w:ascii="华文细黑" w:hAnsi="华文细黑" w:eastAsia="华文细黑" w:cs="华文细黑"/>
                <w:b/>
                <w:bCs/>
                <w:color w:val="000000" w:themeColor="text1"/>
                <w:sz w:val="21"/>
                <w:szCs w:val="21"/>
              </w:rPr>
              <w:t>www.creditchina.gov.cn</w:t>
            </w:r>
            <w:r>
              <w:rPr>
                <w:rStyle w:val="28"/>
                <w:rFonts w:ascii="华文细黑" w:hAnsi="华文细黑" w:eastAsia="华文细黑" w:cs="华文细黑"/>
                <w:b/>
                <w:bCs/>
                <w:color w:val="000000" w:themeColor="text1"/>
                <w:sz w:val="21"/>
                <w:szCs w:val="21"/>
              </w:rPr>
              <w:fldChar w:fldCharType="end"/>
            </w:r>
            <w:r>
              <w:rPr>
                <w:rFonts w:hint="eastAsia" w:ascii="华文细黑" w:hAnsi="华文细黑" w:eastAsia="华文细黑" w:cs="华文细黑"/>
                <w:b/>
                <w:bCs/>
                <w:color w:val="000000" w:themeColor="text1"/>
                <w:sz w:val="21"/>
                <w:szCs w:val="21"/>
              </w:rPr>
              <w:t>）以下内容的查询结果网页打印件并加盖供应商公章（查询信息为供应商名称）</w:t>
            </w:r>
          </w:p>
          <w:p>
            <w:pPr>
              <w:spacing w:line="240" w:lineRule="exact"/>
              <w:rPr>
                <w:rFonts w:ascii="华文细黑" w:hAnsi="华文细黑" w:eastAsia="华文细黑"/>
                <w:b/>
                <w:bCs/>
                <w:color w:val="000000" w:themeColor="text1"/>
                <w:sz w:val="21"/>
                <w:szCs w:val="21"/>
              </w:rPr>
            </w:pPr>
            <w:r>
              <w:rPr>
                <w:rFonts w:ascii="华文细黑" w:hAnsi="华文细黑" w:eastAsia="华文细黑" w:cs="华文细黑"/>
                <w:b/>
                <w:bCs/>
                <w:color w:val="000000" w:themeColor="text1"/>
                <w:sz w:val="21"/>
                <w:szCs w:val="21"/>
              </w:rPr>
              <w:t>2.1</w:t>
            </w:r>
            <w:r>
              <w:rPr>
                <w:rFonts w:hint="eastAsia" w:ascii="华文细黑" w:hAnsi="华文细黑" w:eastAsia="华文细黑" w:cs="华文细黑"/>
                <w:b/>
                <w:bCs/>
                <w:color w:val="000000" w:themeColor="text1"/>
                <w:sz w:val="21"/>
                <w:szCs w:val="21"/>
              </w:rPr>
              <w:t>“信用信息”查询结果；</w:t>
            </w:r>
          </w:p>
          <w:p>
            <w:pPr>
              <w:spacing w:line="240" w:lineRule="exact"/>
              <w:rPr>
                <w:rFonts w:ascii="华文细黑" w:hAnsi="华文细黑" w:eastAsia="华文细黑"/>
                <w:b/>
                <w:bCs/>
                <w:color w:val="000000" w:themeColor="text1"/>
                <w:sz w:val="21"/>
                <w:szCs w:val="21"/>
              </w:rPr>
            </w:pPr>
            <w:r>
              <w:rPr>
                <w:rFonts w:ascii="华文细黑" w:hAnsi="华文细黑" w:eastAsia="华文细黑" w:cs="华文细黑"/>
                <w:b/>
                <w:bCs/>
                <w:color w:val="000000" w:themeColor="text1"/>
                <w:sz w:val="21"/>
                <w:szCs w:val="21"/>
              </w:rPr>
              <w:t>2.2</w:t>
            </w:r>
            <w:r>
              <w:rPr>
                <w:rFonts w:hint="eastAsia" w:ascii="华文细黑" w:hAnsi="华文细黑" w:eastAsia="华文细黑" w:cs="华文细黑"/>
                <w:b/>
                <w:bCs/>
                <w:color w:val="000000" w:themeColor="text1"/>
                <w:sz w:val="21"/>
                <w:szCs w:val="21"/>
              </w:rPr>
              <w:t>“失信被执行人”查询结果；</w:t>
            </w:r>
          </w:p>
          <w:p>
            <w:pPr>
              <w:spacing w:line="240" w:lineRule="exact"/>
              <w:rPr>
                <w:rFonts w:ascii="华文细黑" w:hAnsi="华文细黑" w:eastAsia="华文细黑"/>
                <w:b/>
                <w:bCs/>
                <w:color w:val="000000" w:themeColor="text1"/>
                <w:sz w:val="21"/>
                <w:szCs w:val="21"/>
              </w:rPr>
            </w:pPr>
            <w:r>
              <w:rPr>
                <w:rFonts w:ascii="华文细黑" w:hAnsi="华文细黑" w:eastAsia="华文细黑" w:cs="华文细黑"/>
                <w:b/>
                <w:bCs/>
                <w:color w:val="000000" w:themeColor="text1"/>
                <w:sz w:val="21"/>
                <w:szCs w:val="21"/>
              </w:rPr>
              <w:t>2.3</w:t>
            </w:r>
            <w:r>
              <w:rPr>
                <w:rFonts w:hint="eastAsia" w:ascii="华文细黑" w:hAnsi="华文细黑" w:eastAsia="华文细黑" w:cs="华文细黑"/>
                <w:b/>
                <w:bCs/>
                <w:color w:val="000000" w:themeColor="text1"/>
                <w:sz w:val="21"/>
                <w:szCs w:val="21"/>
              </w:rPr>
              <w:t>“重大税收违法案件当事人名单”查询结果；</w:t>
            </w:r>
          </w:p>
          <w:p>
            <w:pPr>
              <w:spacing w:line="240" w:lineRule="exact"/>
              <w:rPr>
                <w:rFonts w:ascii="华文细黑" w:hAnsi="华文细黑" w:eastAsia="华文细黑"/>
                <w:b/>
                <w:bCs/>
                <w:color w:val="000000" w:themeColor="text1"/>
                <w:sz w:val="21"/>
                <w:szCs w:val="21"/>
              </w:rPr>
            </w:pPr>
            <w:r>
              <w:rPr>
                <w:rFonts w:ascii="华文细黑" w:hAnsi="华文细黑" w:eastAsia="华文细黑" w:cs="华文细黑"/>
                <w:b/>
                <w:bCs/>
                <w:color w:val="000000" w:themeColor="text1"/>
                <w:sz w:val="21"/>
                <w:szCs w:val="21"/>
              </w:rPr>
              <w:t>2.4</w:t>
            </w:r>
            <w:r>
              <w:rPr>
                <w:rFonts w:hint="eastAsia" w:ascii="华文细黑" w:hAnsi="华文细黑" w:eastAsia="华文细黑" w:cs="华文细黑"/>
                <w:b/>
                <w:bCs/>
                <w:color w:val="000000" w:themeColor="text1"/>
                <w:sz w:val="21"/>
                <w:szCs w:val="21"/>
              </w:rPr>
              <w:t>“政府行政许可与行政处罚”查询结果。</w:t>
            </w:r>
          </w:p>
          <w:p>
            <w:pPr>
              <w:spacing w:line="240" w:lineRule="exact"/>
              <w:rPr>
                <w:rFonts w:ascii="华文细黑" w:hAnsi="华文细黑" w:eastAsia="华文细黑"/>
                <w:b/>
                <w:bCs/>
                <w:color w:val="000000" w:themeColor="text1"/>
                <w:sz w:val="21"/>
                <w:szCs w:val="21"/>
              </w:rPr>
            </w:pPr>
            <w:r>
              <w:rPr>
                <w:rFonts w:ascii="华文细黑" w:hAnsi="华文细黑" w:eastAsia="华文细黑" w:cs="华文细黑"/>
                <w:b/>
                <w:bCs/>
                <w:color w:val="000000" w:themeColor="text1"/>
                <w:sz w:val="21"/>
                <w:szCs w:val="21"/>
              </w:rPr>
              <w:t xml:space="preserve">3. </w:t>
            </w:r>
            <w:r>
              <w:rPr>
                <w:rFonts w:hint="eastAsia" w:ascii="华文细黑" w:hAnsi="华文细黑" w:eastAsia="华文细黑" w:cs="华文细黑"/>
                <w:b/>
                <w:bCs/>
                <w:color w:val="000000" w:themeColor="text1"/>
                <w:sz w:val="21"/>
                <w:szCs w:val="21"/>
              </w:rPr>
              <w:t>中国政府采购网（</w:t>
            </w:r>
            <w:r>
              <w:rPr>
                <w:rFonts w:ascii="华文细黑" w:hAnsi="华文细黑" w:eastAsia="华文细黑" w:cs="华文细黑"/>
                <w:b/>
                <w:bCs/>
                <w:color w:val="000000" w:themeColor="text1"/>
                <w:sz w:val="21"/>
                <w:szCs w:val="21"/>
              </w:rPr>
              <w:t>www.ccgp.gov.cn</w:t>
            </w:r>
            <w:r>
              <w:rPr>
                <w:rFonts w:hint="eastAsia" w:ascii="华文细黑" w:hAnsi="华文细黑" w:eastAsia="华文细黑" w:cs="华文细黑"/>
                <w:b/>
                <w:bCs/>
                <w:color w:val="000000" w:themeColor="text1"/>
                <w:sz w:val="21"/>
                <w:szCs w:val="21"/>
              </w:rPr>
              <w:t>）“政府采购严重违法失信行为记录名单”查询结果，提供查询结果网页打印件并加盖供应商公章</w:t>
            </w:r>
          </w:p>
          <w:p>
            <w:pPr>
              <w:spacing w:line="240" w:lineRule="exact"/>
              <w:rPr>
                <w:rFonts w:ascii="华文细黑" w:hAnsi="华文细黑" w:eastAsia="华文细黑"/>
                <w:color w:val="000000" w:themeColor="text1"/>
                <w:sz w:val="21"/>
                <w:szCs w:val="21"/>
              </w:rPr>
            </w:pPr>
            <w:r>
              <w:rPr>
                <w:rFonts w:ascii="华文细黑" w:hAnsi="华文细黑" w:eastAsia="华文细黑" w:cs="华文细黑"/>
                <w:b/>
                <w:bCs/>
                <w:color w:val="000000" w:themeColor="text1"/>
                <w:sz w:val="21"/>
                <w:szCs w:val="21"/>
              </w:rPr>
              <w:t>4.</w:t>
            </w:r>
            <w:r>
              <w:rPr>
                <w:rFonts w:hint="eastAsia" w:ascii="华文细黑" w:hAnsi="华文细黑" w:eastAsia="华文细黑" w:cs="华文细黑"/>
                <w:b/>
                <w:bCs/>
                <w:color w:val="000000" w:themeColor="text1"/>
                <w:sz w:val="21"/>
                <w:szCs w:val="21"/>
              </w:rPr>
              <w:t>以上查询时间为本项目采购公告发布之日起至提交响应文件截止时间前。（网页打印件应显示查询时间；若网页打印件未显示查询时间，供应商应自行标注查询时间）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spacing w:line="240" w:lineRule="exact"/>
              <w:jc w:val="center"/>
              <w:rPr>
                <w:rFonts w:ascii="华文细黑" w:hAnsi="华文细黑" w:eastAsia="华文细黑"/>
                <w:color w:val="000000" w:themeColor="text1"/>
                <w:sz w:val="21"/>
                <w:szCs w:val="21"/>
              </w:rPr>
            </w:pPr>
          </w:p>
        </w:tc>
        <w:tc>
          <w:tcPr>
            <w:tcW w:w="709" w:type="dxa"/>
            <w:vMerge w:val="continue"/>
            <w:vAlign w:val="center"/>
          </w:tcPr>
          <w:p>
            <w:pPr>
              <w:spacing w:line="240" w:lineRule="exact"/>
              <w:rPr>
                <w:rFonts w:ascii="华文细黑" w:hAnsi="华文细黑" w:eastAsia="华文细黑"/>
                <w:color w:val="000000" w:themeColor="text1"/>
                <w:sz w:val="21"/>
                <w:szCs w:val="21"/>
                <w:lang w:val="zh-CN"/>
              </w:rPr>
            </w:pPr>
          </w:p>
        </w:tc>
        <w:tc>
          <w:tcPr>
            <w:tcW w:w="4679" w:type="dxa"/>
            <w:vAlign w:val="center"/>
          </w:tcPr>
          <w:p>
            <w:pPr>
              <w:spacing w:line="240" w:lineRule="exact"/>
              <w:rPr>
                <w:rFonts w:ascii="华文细黑" w:hAnsi="华文细黑" w:eastAsia="华文细黑"/>
                <w:color w:val="000000" w:themeColor="text1"/>
                <w:sz w:val="21"/>
                <w:szCs w:val="21"/>
              </w:rPr>
            </w:pPr>
            <w:r>
              <w:rPr>
                <w:rFonts w:hint="eastAsia" w:ascii="华文细黑" w:hAnsi="华文细黑" w:eastAsia="华文细黑" w:cs="华文细黑"/>
                <w:color w:val="000000" w:themeColor="text1"/>
                <w:sz w:val="21"/>
                <w:szCs w:val="21"/>
              </w:rPr>
              <w:t>（</w:t>
            </w:r>
            <w:r>
              <w:rPr>
                <w:rFonts w:ascii="华文细黑" w:hAnsi="华文细黑" w:eastAsia="华文细黑" w:cs="华文细黑"/>
                <w:color w:val="000000" w:themeColor="text1"/>
                <w:sz w:val="21"/>
                <w:szCs w:val="21"/>
              </w:rPr>
              <w:t>6</w:t>
            </w:r>
            <w:r>
              <w:rPr>
                <w:rFonts w:hint="eastAsia" w:ascii="华文细黑" w:hAnsi="华文细黑" w:eastAsia="华文细黑" w:cs="华文细黑"/>
                <w:color w:val="000000" w:themeColor="text1"/>
                <w:sz w:val="21"/>
                <w:szCs w:val="21"/>
              </w:rPr>
              <w:t>）法律、行政法规规定的其他条件</w:t>
            </w:r>
          </w:p>
        </w:tc>
        <w:tc>
          <w:tcPr>
            <w:tcW w:w="3564" w:type="dxa"/>
            <w:vAlign w:val="center"/>
          </w:tcPr>
          <w:p>
            <w:pPr>
              <w:spacing w:line="240" w:lineRule="exact"/>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spacing w:line="240" w:lineRule="exact"/>
              <w:jc w:val="center"/>
              <w:rPr>
                <w:rFonts w:ascii="华文细黑" w:hAnsi="华文细黑" w:eastAsia="华文细黑" w:cs="华文细黑"/>
                <w:color w:val="000000" w:themeColor="text1"/>
                <w:sz w:val="21"/>
                <w:szCs w:val="21"/>
              </w:rPr>
            </w:pPr>
            <w:r>
              <w:rPr>
                <w:rFonts w:ascii="华文细黑" w:hAnsi="华文细黑" w:eastAsia="华文细黑" w:cs="华文细黑"/>
                <w:color w:val="000000" w:themeColor="text1"/>
                <w:sz w:val="21"/>
                <w:szCs w:val="21"/>
              </w:rPr>
              <w:t>2</w:t>
            </w:r>
          </w:p>
        </w:tc>
        <w:tc>
          <w:tcPr>
            <w:tcW w:w="5388" w:type="dxa"/>
            <w:gridSpan w:val="2"/>
            <w:vAlign w:val="center"/>
          </w:tcPr>
          <w:p>
            <w:pPr>
              <w:spacing w:line="240" w:lineRule="exact"/>
              <w:rPr>
                <w:rFonts w:ascii="华文细黑" w:hAnsi="华文细黑" w:eastAsia="华文细黑"/>
                <w:color w:val="000000" w:themeColor="text1"/>
                <w:sz w:val="21"/>
                <w:szCs w:val="21"/>
              </w:rPr>
            </w:pPr>
            <w:r>
              <w:rPr>
                <w:rFonts w:hint="eastAsia" w:ascii="华文细黑" w:hAnsi="华文细黑" w:eastAsia="华文细黑" w:cs="华文细黑"/>
                <w:color w:val="000000" w:themeColor="text1"/>
                <w:sz w:val="21"/>
                <w:szCs w:val="21"/>
              </w:rPr>
              <w:t>特定资格条件</w:t>
            </w:r>
          </w:p>
        </w:tc>
        <w:tc>
          <w:tcPr>
            <w:tcW w:w="3564" w:type="dxa"/>
            <w:vAlign w:val="center"/>
          </w:tcPr>
          <w:p>
            <w:pPr>
              <w:spacing w:line="240" w:lineRule="exact"/>
              <w:rPr>
                <w:rFonts w:ascii="华文细黑" w:hAnsi="华文细黑" w:eastAsia="华文细黑"/>
                <w:color w:val="000000" w:themeColor="text1"/>
                <w:sz w:val="21"/>
                <w:szCs w:val="21"/>
              </w:rPr>
            </w:pPr>
            <w:r>
              <w:rPr>
                <w:rFonts w:hint="eastAsia" w:ascii="华文细黑" w:hAnsi="华文细黑" w:eastAsia="华文细黑" w:cs="华文细黑"/>
                <w:color w:val="000000" w:themeColor="text1"/>
                <w:sz w:val="21"/>
                <w:szCs w:val="21"/>
              </w:rPr>
              <w:t>证明材料</w:t>
            </w:r>
          </w:p>
        </w:tc>
      </w:tr>
    </w:tbl>
    <w:p>
      <w:pPr>
        <w:snapToGrid w:val="0"/>
        <w:spacing w:line="500" w:lineRule="exact"/>
        <w:ind w:left="538" w:leftChars="192" w:firstLine="33"/>
        <w:rPr>
          <w:rFonts w:ascii="华文细黑" w:hAnsi="华文细黑" w:eastAsia="华文细黑"/>
          <w:b/>
          <w:bCs/>
          <w:color w:val="000000" w:themeColor="text1"/>
        </w:rPr>
      </w:pPr>
      <w:r>
        <w:rPr>
          <w:rFonts w:hint="eastAsia" w:ascii="华文细黑" w:hAnsi="华文细黑" w:eastAsia="华文细黑" w:cs="华文细黑"/>
          <w:b/>
          <w:bCs/>
          <w:color w:val="000000" w:themeColor="text1"/>
          <w:sz w:val="24"/>
          <w:szCs w:val="24"/>
        </w:rPr>
        <w:t>注：投标文件中的报价文件必须单独装袋密封，报价文件不按规定单独密封的投标恕不接受。</w:t>
      </w:r>
    </w:p>
    <w:p>
      <w:pPr>
        <w:spacing w:line="360" w:lineRule="auto"/>
        <w:ind w:firstLine="480" w:firstLineChars="200"/>
        <w:rPr>
          <w:rStyle w:val="45"/>
          <w:rFonts w:ascii="华文细黑" w:hAnsi="华文细黑" w:eastAsia="华文细黑" w:cs="Times New Roman"/>
          <w:color w:val="000000" w:themeColor="text1"/>
          <w:sz w:val="24"/>
          <w:szCs w:val="24"/>
        </w:rPr>
      </w:pPr>
    </w:p>
    <w:p>
      <w:pPr>
        <w:spacing w:line="360" w:lineRule="auto"/>
        <w:ind w:firstLine="480" w:firstLineChars="200"/>
        <w:rPr>
          <w:rStyle w:val="45"/>
          <w:rFonts w:ascii="华文细黑" w:hAnsi="华文细黑" w:eastAsia="华文细黑" w:cs="Times New Roman"/>
          <w:color w:val="000000" w:themeColor="text1"/>
          <w:sz w:val="24"/>
          <w:szCs w:val="24"/>
        </w:rPr>
      </w:pPr>
      <w:r>
        <w:rPr>
          <w:rStyle w:val="45"/>
          <w:rFonts w:ascii="华文细黑" w:hAnsi="华文细黑" w:eastAsia="华文细黑" w:cs="华文细黑"/>
          <w:color w:val="000000" w:themeColor="text1"/>
          <w:sz w:val="24"/>
          <w:szCs w:val="24"/>
        </w:rPr>
        <w:t>2.</w:t>
      </w:r>
      <w:r>
        <w:rPr>
          <w:rStyle w:val="45"/>
          <w:rFonts w:hint="eastAsia" w:ascii="华文细黑" w:hAnsi="华文细黑" w:eastAsia="华文细黑" w:cs="华文细黑"/>
          <w:color w:val="000000" w:themeColor="text1"/>
          <w:sz w:val="24"/>
          <w:szCs w:val="24"/>
        </w:rPr>
        <w:t>报价文件必须按规定的时间及地点送达我指定地点，并按要求交纳询价采购保证金，否则报价无效。</w:t>
      </w:r>
    </w:p>
    <w:p>
      <w:pPr>
        <w:spacing w:line="360" w:lineRule="auto"/>
        <w:ind w:firstLine="480" w:firstLineChars="200"/>
        <w:rPr>
          <w:rStyle w:val="45"/>
          <w:rFonts w:ascii="华文细黑" w:hAnsi="华文细黑" w:eastAsia="华文细黑" w:cs="华文细黑"/>
          <w:color w:val="000000" w:themeColor="text1"/>
          <w:sz w:val="24"/>
          <w:szCs w:val="24"/>
        </w:rPr>
      </w:pPr>
      <w:r>
        <w:rPr>
          <w:rStyle w:val="45"/>
          <w:rFonts w:ascii="华文细黑" w:hAnsi="华文细黑" w:eastAsia="华文细黑" w:cs="华文细黑"/>
          <w:color w:val="000000" w:themeColor="text1"/>
          <w:sz w:val="24"/>
          <w:szCs w:val="24"/>
        </w:rPr>
        <w:t>3.</w:t>
      </w:r>
      <w:r>
        <w:rPr>
          <w:rStyle w:val="45"/>
          <w:rFonts w:hint="eastAsia" w:ascii="华文细黑" w:hAnsi="华文细黑" w:eastAsia="华文细黑" w:cs="华文细黑"/>
          <w:color w:val="000000" w:themeColor="text1"/>
          <w:sz w:val="24"/>
          <w:szCs w:val="24"/>
        </w:rPr>
        <w:t>报价文件的报价为闭口价，并且供应商只能提供一个报价且不得高于最高限价。</w:t>
      </w:r>
    </w:p>
    <w:p>
      <w:pPr>
        <w:spacing w:line="360" w:lineRule="auto"/>
        <w:ind w:firstLine="480" w:firstLineChars="200"/>
        <w:rPr>
          <w:rStyle w:val="45"/>
          <w:rFonts w:ascii="华文细黑" w:hAnsi="华文细黑" w:eastAsia="华文细黑" w:cs="华文细黑"/>
          <w:color w:val="000000" w:themeColor="text1"/>
          <w:sz w:val="24"/>
          <w:szCs w:val="24"/>
        </w:rPr>
      </w:pPr>
      <w:r>
        <w:rPr>
          <w:rStyle w:val="45"/>
          <w:rFonts w:ascii="华文细黑" w:hAnsi="华文细黑" w:eastAsia="华文细黑" w:cs="华文细黑"/>
          <w:color w:val="000000" w:themeColor="text1"/>
          <w:sz w:val="24"/>
          <w:szCs w:val="24"/>
        </w:rPr>
        <w:t>4.</w:t>
      </w:r>
      <w:r>
        <w:rPr>
          <w:rStyle w:val="45"/>
          <w:rFonts w:hint="eastAsia" w:ascii="华文细黑" w:hAnsi="华文细黑" w:eastAsia="华文细黑" w:cs="华文细黑"/>
          <w:color w:val="000000" w:themeColor="text1"/>
          <w:sz w:val="24"/>
          <w:szCs w:val="24"/>
        </w:rPr>
        <w:t>成交原则：</w:t>
      </w:r>
    </w:p>
    <w:p>
      <w:pPr>
        <w:spacing w:line="360" w:lineRule="auto"/>
        <w:ind w:firstLine="480" w:firstLineChars="200"/>
        <w:rPr>
          <w:rStyle w:val="45"/>
          <w:rFonts w:ascii="华文细黑" w:hAnsi="华文细黑" w:eastAsia="华文细黑" w:cs="华文细黑"/>
          <w:color w:val="000000" w:themeColor="text1"/>
          <w:sz w:val="24"/>
          <w:szCs w:val="24"/>
        </w:rPr>
      </w:pPr>
      <w:r>
        <w:rPr>
          <w:rStyle w:val="45"/>
          <w:rFonts w:hint="eastAsia" w:ascii="华文细黑" w:hAnsi="华文细黑" w:eastAsia="华文细黑" w:cs="华文细黑"/>
          <w:color w:val="000000" w:themeColor="text1"/>
          <w:sz w:val="24"/>
          <w:szCs w:val="24"/>
        </w:rPr>
        <w:t>（1）询价小组将依照本询价文件相关规定对质量和服务均能满足询价实质性响应要求的供应商所提交的报价，按照由低到高的顺序提出3名成交候选人，并编写评审报告。</w:t>
      </w:r>
    </w:p>
    <w:p>
      <w:pPr>
        <w:spacing w:line="360" w:lineRule="auto"/>
        <w:ind w:firstLine="480" w:firstLineChars="200"/>
        <w:rPr>
          <w:rStyle w:val="45"/>
          <w:rFonts w:ascii="华文细黑" w:hAnsi="华文细黑" w:eastAsia="华文细黑" w:cs="华文细黑"/>
          <w:color w:val="000000" w:themeColor="text1"/>
          <w:sz w:val="24"/>
          <w:szCs w:val="24"/>
        </w:rPr>
      </w:pPr>
      <w:r>
        <w:rPr>
          <w:rStyle w:val="45"/>
          <w:rFonts w:hint="eastAsia" w:ascii="华文细黑" w:hAnsi="华文细黑" w:eastAsia="华文细黑" w:cs="华文细黑"/>
          <w:color w:val="000000" w:themeColor="text1"/>
          <w:sz w:val="24"/>
          <w:szCs w:val="24"/>
        </w:rPr>
        <w:t>（2）若供应商的报价相同，按技术参数（条款）的优劣顺序排列；以上都相同的，按服务条款的优劣顺序排列。</w:t>
      </w:r>
    </w:p>
    <w:p>
      <w:pPr>
        <w:spacing w:line="360" w:lineRule="auto"/>
        <w:ind w:firstLine="480" w:firstLineChars="200"/>
        <w:rPr>
          <w:rStyle w:val="45"/>
          <w:rFonts w:ascii="华文细黑" w:hAnsi="华文细黑" w:eastAsia="华文细黑" w:cs="华文细黑"/>
          <w:color w:val="000000" w:themeColor="text1"/>
          <w:sz w:val="24"/>
          <w:szCs w:val="24"/>
        </w:rPr>
      </w:pPr>
      <w:r>
        <w:rPr>
          <w:rStyle w:val="45"/>
          <w:rFonts w:hint="eastAsia" w:ascii="华文细黑" w:hAnsi="华文细黑" w:eastAsia="华文细黑" w:cs="华文细黑"/>
          <w:color w:val="000000" w:themeColor="text1"/>
          <w:sz w:val="24"/>
          <w:szCs w:val="24"/>
        </w:rPr>
        <w:t>（3）成交价格=成交供应商的报价。</w:t>
      </w:r>
    </w:p>
    <w:p>
      <w:pPr>
        <w:spacing w:line="360" w:lineRule="auto"/>
        <w:ind w:firstLine="480" w:firstLineChars="200"/>
        <w:rPr>
          <w:rStyle w:val="45"/>
          <w:rFonts w:ascii="华文细黑" w:hAnsi="华文细黑" w:eastAsia="华文细黑" w:cs="Times New Roman"/>
          <w:color w:val="000000" w:themeColor="text1"/>
          <w:sz w:val="24"/>
          <w:szCs w:val="24"/>
        </w:rPr>
      </w:pPr>
      <w:r>
        <w:rPr>
          <w:rStyle w:val="45"/>
          <w:rFonts w:hint="eastAsia" w:ascii="华文细黑" w:hAnsi="华文细黑" w:eastAsia="华文细黑" w:cs="华文细黑"/>
          <w:color w:val="000000" w:themeColor="text1"/>
          <w:sz w:val="24"/>
          <w:szCs w:val="24"/>
        </w:rPr>
        <w:t>5. 招标人所作的一切有效的书面通知、修改及补充，都是询件文件不可分割的部分。</w:t>
      </w:r>
    </w:p>
    <w:p>
      <w:pPr>
        <w:spacing w:line="360" w:lineRule="auto"/>
        <w:ind w:firstLine="480" w:firstLineChars="200"/>
        <w:rPr>
          <w:rStyle w:val="45"/>
          <w:rFonts w:ascii="华文细黑" w:hAnsi="华文细黑" w:eastAsia="华文细黑" w:cs="Times New Roman"/>
          <w:color w:val="000000" w:themeColor="text1"/>
          <w:sz w:val="24"/>
          <w:szCs w:val="24"/>
        </w:rPr>
      </w:pPr>
      <w:r>
        <w:rPr>
          <w:rStyle w:val="45"/>
          <w:rFonts w:ascii="华文细黑" w:hAnsi="华文细黑" w:eastAsia="华文细黑" w:cs="华文细黑"/>
          <w:color w:val="000000" w:themeColor="text1"/>
          <w:sz w:val="24"/>
          <w:szCs w:val="24"/>
        </w:rPr>
        <w:t>6</w:t>
      </w:r>
      <w:r>
        <w:rPr>
          <w:rStyle w:val="45"/>
          <w:rFonts w:hint="eastAsia" w:ascii="华文细黑" w:hAnsi="华文细黑" w:eastAsia="华文细黑" w:cs="华文细黑"/>
          <w:color w:val="000000" w:themeColor="text1"/>
          <w:sz w:val="24"/>
          <w:szCs w:val="24"/>
        </w:rPr>
        <w:t>、询价采购投标文件应按照本文件的“第五篇格式要求”装订。</w:t>
      </w:r>
      <w:r>
        <w:rPr>
          <w:rStyle w:val="45"/>
          <w:rFonts w:hint="eastAsia" w:ascii="华文细黑" w:hAnsi="华文细黑" w:eastAsia="华文细黑" w:cs="华文细黑"/>
          <w:b/>
          <w:bCs/>
          <w:color w:val="000000" w:themeColor="text1"/>
          <w:sz w:val="24"/>
          <w:szCs w:val="24"/>
        </w:rPr>
        <w:t>投标文件一正两副。并在每一份投标文件右上角注明“正本”或“副本”字样，</w:t>
      </w:r>
      <w:r>
        <w:rPr>
          <w:rStyle w:val="45"/>
          <w:rFonts w:hint="eastAsia" w:ascii="华文细黑" w:hAnsi="华文细黑" w:eastAsia="华文细黑" w:cs="华文细黑"/>
          <w:color w:val="000000" w:themeColor="text1"/>
          <w:sz w:val="24"/>
          <w:szCs w:val="24"/>
        </w:rPr>
        <w:t>如正本和副本有差异，以正本为准。询价文件必须是打印件，且必须按顺序编写页码。</w:t>
      </w:r>
    </w:p>
    <w:p>
      <w:pPr>
        <w:spacing w:line="360" w:lineRule="auto"/>
        <w:outlineLvl w:val="1"/>
        <w:rPr>
          <w:rFonts w:ascii="华文细黑" w:hAnsi="华文细黑" w:eastAsia="华文细黑"/>
          <w:b/>
          <w:bCs/>
          <w:color w:val="000000" w:themeColor="text1"/>
        </w:rPr>
      </w:pPr>
      <w:bookmarkStart w:id="15" w:name="_Toc122840226"/>
      <w:bookmarkStart w:id="16" w:name="_Toc246395350"/>
      <w:bookmarkStart w:id="17" w:name="_Toc246305540"/>
      <w:bookmarkStart w:id="18" w:name="_Toc12789055"/>
      <w:bookmarkStart w:id="19" w:name="_Toc223847744"/>
      <w:bookmarkStart w:id="20" w:name="_Toc19057"/>
      <w:r>
        <w:rPr>
          <w:rFonts w:hint="eastAsia" w:ascii="华文细黑" w:hAnsi="华文细黑" w:eastAsia="华文细黑" w:cs="华文细黑"/>
          <w:b/>
          <w:bCs/>
          <w:color w:val="000000" w:themeColor="text1"/>
        </w:rPr>
        <w:t>三、</w:t>
      </w:r>
      <w:bookmarkEnd w:id="15"/>
      <w:bookmarkEnd w:id="16"/>
      <w:bookmarkEnd w:id="17"/>
      <w:bookmarkEnd w:id="18"/>
      <w:bookmarkEnd w:id="19"/>
      <w:r>
        <w:rPr>
          <w:rFonts w:hint="eastAsia" w:ascii="华文细黑" w:hAnsi="华文细黑" w:eastAsia="华文细黑" w:cs="华文细黑"/>
          <w:b/>
          <w:bCs/>
          <w:color w:val="000000" w:themeColor="text1"/>
        </w:rPr>
        <w:t>采购文件文本费及保证金缴退说明</w:t>
      </w:r>
      <w:bookmarkEnd w:id="20"/>
    </w:p>
    <w:p>
      <w:pPr>
        <w:snapToGrid w:val="0"/>
        <w:spacing w:line="380" w:lineRule="exact"/>
        <w:ind w:firstLine="480" w:firstLineChars="200"/>
        <w:rPr>
          <w:rFonts w:hint="eastAsia" w:ascii="华文细黑" w:hAnsi="华文细黑" w:eastAsia="华文细黑" w:cs="华文细黑"/>
          <w:sz w:val="24"/>
          <w:szCs w:val="24"/>
        </w:rPr>
      </w:pPr>
      <w:bookmarkStart w:id="21" w:name="_Toc246395351"/>
      <w:bookmarkStart w:id="22" w:name="_Toc246305541"/>
      <w:bookmarkStart w:id="23" w:name="_Toc122840227"/>
      <w:bookmarkStart w:id="24" w:name="_Toc223847745"/>
      <w:bookmarkStart w:id="25" w:name="_Toc121925351"/>
      <w:r>
        <w:rPr>
          <w:rFonts w:hint="eastAsia" w:ascii="华文细黑" w:hAnsi="华文细黑" w:eastAsia="华文细黑" w:cs="华文细黑"/>
          <w:sz w:val="24"/>
          <w:szCs w:val="24"/>
        </w:rPr>
        <w:t>1．投标人须在招标办现场登记并领取“缴款通知”。</w:t>
      </w:r>
    </w:p>
    <w:p>
      <w:pPr>
        <w:snapToGrid w:val="0"/>
        <w:spacing w:line="380" w:lineRule="exact"/>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2．投标人须以投标公司</w:t>
      </w:r>
      <w:r>
        <w:rPr>
          <w:rFonts w:hint="eastAsia" w:ascii="华文细黑" w:hAnsi="华文细黑" w:eastAsia="华文细黑" w:cs="华文细黑"/>
          <w:sz w:val="24"/>
          <w:szCs w:val="24"/>
          <w:lang w:eastAsia="zh-CN"/>
        </w:rPr>
        <w:t>基本账户</w:t>
      </w:r>
      <w:r>
        <w:rPr>
          <w:rFonts w:hint="eastAsia" w:ascii="华文细黑" w:hAnsi="华文细黑" w:eastAsia="华文细黑" w:cs="华文细黑"/>
          <w:sz w:val="24"/>
          <w:szCs w:val="24"/>
        </w:rPr>
        <w:t>向指定银行缴纳文本费与保证金。</w:t>
      </w:r>
    </w:p>
    <w:p>
      <w:pPr>
        <w:snapToGrid w:val="0"/>
        <w:spacing w:line="380" w:lineRule="exact"/>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3．投标人须严格按采购文件要求，按时缴纳文本费与保证金。</w:t>
      </w:r>
    </w:p>
    <w:p>
      <w:pPr>
        <w:snapToGrid w:val="0"/>
        <w:spacing w:line="380" w:lineRule="exact"/>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4．投标人须按“缴款通知”要求缴纳文本费与保证金并分别注明详细信息。</w:t>
      </w:r>
    </w:p>
    <w:p>
      <w:pPr>
        <w:snapToGrid w:val="0"/>
        <w:spacing w:line="380" w:lineRule="exact"/>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5．招标办在采购项目报名截止后，以电子文档方式向计财处提交“投标报名登记表”，并电话通知计财处。</w:t>
      </w:r>
    </w:p>
    <w:p>
      <w:pPr>
        <w:snapToGrid w:val="0"/>
        <w:spacing w:line="380" w:lineRule="exact"/>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6．计财处须在收到“投标报名登记表”后一个工作日内，以电子文档方式向招标办反馈“报名情况表”上各投标人费用到账情况，并开据文本费</w:t>
      </w:r>
      <w:r>
        <w:rPr>
          <w:rFonts w:hint="eastAsia" w:ascii="华文细黑" w:hAnsi="华文细黑" w:eastAsia="华文细黑" w:cs="华文细黑"/>
          <w:sz w:val="24"/>
          <w:szCs w:val="24"/>
          <w:lang w:eastAsia="zh-CN"/>
        </w:rPr>
        <w:t>发票</w:t>
      </w:r>
      <w:r>
        <w:rPr>
          <w:rFonts w:hint="eastAsia" w:ascii="华文细黑" w:hAnsi="华文细黑" w:eastAsia="华文细黑" w:cs="华文细黑"/>
          <w:sz w:val="24"/>
          <w:szCs w:val="24"/>
        </w:rPr>
        <w:t>。招采办在开标前向计财处索取文本费</w:t>
      </w:r>
      <w:r>
        <w:rPr>
          <w:rFonts w:hint="eastAsia" w:ascii="华文细黑" w:hAnsi="华文细黑" w:eastAsia="华文细黑" w:cs="华文细黑"/>
          <w:sz w:val="24"/>
          <w:szCs w:val="24"/>
          <w:lang w:eastAsia="zh-CN"/>
        </w:rPr>
        <w:t>发票</w:t>
      </w:r>
      <w:r>
        <w:rPr>
          <w:rFonts w:hint="eastAsia" w:ascii="华文细黑" w:hAnsi="华文细黑" w:eastAsia="华文细黑" w:cs="华文细黑"/>
          <w:sz w:val="24"/>
          <w:szCs w:val="24"/>
        </w:rPr>
        <w:t>。</w:t>
      </w:r>
    </w:p>
    <w:p>
      <w:pPr>
        <w:snapToGrid w:val="0"/>
        <w:spacing w:line="380" w:lineRule="exact"/>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7．投标人的文本费</w:t>
      </w:r>
      <w:r>
        <w:rPr>
          <w:rFonts w:hint="eastAsia" w:ascii="华文细黑" w:hAnsi="华文细黑" w:eastAsia="华文细黑" w:cs="华文细黑"/>
          <w:sz w:val="24"/>
          <w:szCs w:val="24"/>
          <w:lang w:eastAsia="zh-CN"/>
        </w:rPr>
        <w:t>发票</w:t>
      </w:r>
      <w:r>
        <w:rPr>
          <w:rFonts w:hint="eastAsia" w:ascii="华文细黑" w:hAnsi="华文细黑" w:eastAsia="华文细黑" w:cs="华文细黑"/>
          <w:sz w:val="24"/>
          <w:szCs w:val="24"/>
        </w:rPr>
        <w:t>可在开标现场当场领取，未及时开据的</w:t>
      </w:r>
      <w:r>
        <w:rPr>
          <w:rFonts w:hint="eastAsia" w:ascii="华文细黑" w:hAnsi="华文细黑" w:eastAsia="华文细黑" w:cs="华文细黑"/>
          <w:sz w:val="24"/>
          <w:szCs w:val="24"/>
          <w:lang w:eastAsia="zh-CN"/>
        </w:rPr>
        <w:t>发票</w:t>
      </w:r>
      <w:r>
        <w:rPr>
          <w:rFonts w:hint="eastAsia" w:ascii="华文细黑" w:hAnsi="华文细黑" w:eastAsia="华文细黑" w:cs="华文细黑"/>
          <w:sz w:val="24"/>
          <w:szCs w:val="24"/>
        </w:rPr>
        <w:t>，由投标人与计财处协商领取。</w:t>
      </w:r>
    </w:p>
    <w:p>
      <w:pPr>
        <w:snapToGrid w:val="0"/>
        <w:spacing w:line="380" w:lineRule="exact"/>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pPr>
        <w:snapToGrid w:val="0"/>
        <w:spacing w:line="380" w:lineRule="exact"/>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9．中标人的投标保证金收据由计财处于合同签订后开具，可在招标办领取。</w:t>
      </w:r>
    </w:p>
    <w:p>
      <w:pPr>
        <w:snapToGrid w:val="0"/>
        <w:spacing w:line="380" w:lineRule="exact"/>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10．假期内的采购项目文本费</w:t>
      </w:r>
      <w:r>
        <w:rPr>
          <w:rFonts w:hint="eastAsia" w:ascii="华文细黑" w:hAnsi="华文细黑" w:eastAsia="华文细黑" w:cs="华文细黑"/>
          <w:sz w:val="24"/>
          <w:szCs w:val="24"/>
          <w:lang w:eastAsia="zh-CN"/>
        </w:rPr>
        <w:t>发票</w:t>
      </w:r>
      <w:r>
        <w:rPr>
          <w:rFonts w:hint="eastAsia" w:ascii="华文细黑" w:hAnsi="华文细黑" w:eastAsia="华文细黑" w:cs="华文细黑"/>
          <w:sz w:val="24"/>
          <w:szCs w:val="24"/>
        </w:rPr>
        <w:t>及保证金收据由计财处在开学后统一开据，投标人可以在招投标采购办公室领取。</w:t>
      </w:r>
    </w:p>
    <w:p>
      <w:pPr>
        <w:snapToGrid w:val="0"/>
        <w:spacing w:line="360" w:lineRule="auto"/>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1</w:t>
      </w:r>
      <w:r>
        <w:rPr>
          <w:rFonts w:hint="eastAsia" w:ascii="华文细黑" w:hAnsi="华文细黑" w:eastAsia="华文细黑" w:cs="华文细黑"/>
          <w:color w:val="000000" w:themeColor="text1"/>
          <w:sz w:val="24"/>
          <w:szCs w:val="24"/>
          <w:lang w:val="en-US" w:eastAsia="zh-CN"/>
        </w:rPr>
        <w:t>1</w:t>
      </w:r>
      <w:r>
        <w:rPr>
          <w:rFonts w:ascii="华文细黑" w:hAnsi="华文细黑" w:eastAsia="华文细黑" w:cs="华文细黑"/>
          <w:color w:val="000000" w:themeColor="text1"/>
          <w:sz w:val="24"/>
          <w:szCs w:val="24"/>
        </w:rPr>
        <w:t>.</w:t>
      </w:r>
      <w:r>
        <w:rPr>
          <w:rFonts w:hint="eastAsia" w:ascii="华文细黑" w:hAnsi="华文细黑" w:eastAsia="华文细黑" w:cs="华文细黑"/>
          <w:color w:val="000000" w:themeColor="text1"/>
          <w:sz w:val="24"/>
          <w:szCs w:val="24"/>
        </w:rPr>
        <w:t>投标保证金和履约保证金均不计利息。参加本项目投标的一切费用均由投标人自理。发生以下情况之一者，投标保证金将不予退还。</w:t>
      </w:r>
    </w:p>
    <w:p>
      <w:pPr>
        <w:snapToGrid w:val="0"/>
        <w:spacing w:line="360" w:lineRule="auto"/>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A</w:t>
      </w:r>
      <w:r>
        <w:rPr>
          <w:rFonts w:hint="eastAsia" w:ascii="华文细黑" w:hAnsi="华文细黑" w:eastAsia="华文细黑" w:cs="华文细黑"/>
          <w:color w:val="000000" w:themeColor="text1"/>
          <w:sz w:val="24"/>
          <w:szCs w:val="24"/>
        </w:rPr>
        <w:t>、投标人在投标截止日期后，确定中标人以前撤回其投标；</w:t>
      </w:r>
    </w:p>
    <w:p>
      <w:pPr>
        <w:snapToGrid w:val="0"/>
        <w:spacing w:line="360" w:lineRule="auto"/>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B</w:t>
      </w:r>
      <w:r>
        <w:rPr>
          <w:rFonts w:hint="eastAsia" w:ascii="华文细黑" w:hAnsi="华文细黑" w:eastAsia="华文细黑" w:cs="华文细黑"/>
          <w:color w:val="000000" w:themeColor="text1"/>
          <w:sz w:val="24"/>
          <w:szCs w:val="24"/>
        </w:rPr>
        <w:t>、投标人在投标截止日期后，对投标文件作实质性修改；</w:t>
      </w:r>
    </w:p>
    <w:p>
      <w:pPr>
        <w:snapToGrid w:val="0"/>
        <w:spacing w:line="360" w:lineRule="auto"/>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C</w:t>
      </w:r>
      <w:r>
        <w:rPr>
          <w:rFonts w:hint="eastAsia" w:ascii="华文细黑" w:hAnsi="华文细黑" w:eastAsia="华文细黑" w:cs="华文细黑"/>
          <w:color w:val="000000" w:themeColor="text1"/>
          <w:sz w:val="24"/>
          <w:szCs w:val="24"/>
        </w:rPr>
        <w:t>、投标人提供了虚假文件后被核实的；</w:t>
      </w:r>
    </w:p>
    <w:p>
      <w:pPr>
        <w:snapToGrid w:val="0"/>
        <w:spacing w:line="360" w:lineRule="auto"/>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D</w:t>
      </w:r>
      <w:r>
        <w:rPr>
          <w:rFonts w:hint="eastAsia" w:ascii="华文细黑" w:hAnsi="华文细黑" w:eastAsia="华文细黑" w:cs="华文细黑"/>
          <w:color w:val="000000" w:themeColor="text1"/>
          <w:sz w:val="24"/>
          <w:szCs w:val="24"/>
        </w:rPr>
        <w:t>、投标书不按要求封装的；</w:t>
      </w:r>
    </w:p>
    <w:p>
      <w:pPr>
        <w:snapToGrid w:val="0"/>
        <w:spacing w:line="360" w:lineRule="auto"/>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E</w:t>
      </w:r>
      <w:r>
        <w:rPr>
          <w:rFonts w:hint="eastAsia" w:ascii="华文细黑" w:hAnsi="华文细黑" w:eastAsia="华文细黑" w:cs="华文细黑"/>
          <w:color w:val="000000" w:themeColor="text1"/>
          <w:sz w:val="24"/>
          <w:szCs w:val="24"/>
        </w:rPr>
        <w:t>、投标人被通知中标后，不按规定的时间或拒绝按中标状态签订合同（即不按中标时规定的技术条件、供货范围、商务条件和价格等签订合同）。</w:t>
      </w:r>
    </w:p>
    <w:bookmarkEnd w:id="21"/>
    <w:bookmarkEnd w:id="22"/>
    <w:bookmarkEnd w:id="23"/>
    <w:bookmarkEnd w:id="24"/>
    <w:bookmarkEnd w:id="25"/>
    <w:p>
      <w:pPr>
        <w:spacing w:line="360" w:lineRule="auto"/>
        <w:outlineLvl w:val="1"/>
        <w:rPr>
          <w:rFonts w:ascii="华文细黑" w:hAnsi="华文细黑" w:eastAsia="华文细黑"/>
          <w:b/>
          <w:bCs/>
          <w:color w:val="000000" w:themeColor="text1"/>
        </w:rPr>
      </w:pPr>
      <w:bookmarkStart w:id="26" w:name="_Toc246395352"/>
      <w:bookmarkStart w:id="27" w:name="_Toc14121"/>
      <w:bookmarkStart w:id="28" w:name="_Toc246305542"/>
      <w:bookmarkStart w:id="29" w:name="_Toc223847746"/>
      <w:r>
        <w:rPr>
          <w:rFonts w:hint="eastAsia" w:ascii="华文细黑" w:hAnsi="华文细黑" w:eastAsia="华文细黑" w:cs="华文细黑"/>
          <w:b/>
          <w:bCs/>
          <w:color w:val="000000" w:themeColor="text1"/>
        </w:rPr>
        <w:t>四、关于无效投标</w:t>
      </w:r>
      <w:bookmarkEnd w:id="26"/>
      <w:bookmarkEnd w:id="27"/>
      <w:bookmarkEnd w:id="28"/>
    </w:p>
    <w:p>
      <w:pPr>
        <w:spacing w:line="360" w:lineRule="auto"/>
        <w:ind w:firstLine="540" w:firstLineChars="225"/>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A</w:t>
      </w:r>
      <w:r>
        <w:rPr>
          <w:rFonts w:hint="eastAsia" w:ascii="华文细黑" w:hAnsi="华文细黑" w:eastAsia="华文细黑" w:cs="华文细黑"/>
          <w:color w:val="000000" w:themeColor="text1"/>
          <w:sz w:val="24"/>
          <w:szCs w:val="24"/>
        </w:rPr>
        <w:t>、报价人法定代表人或法人授权代表未按时参加开标会；</w:t>
      </w:r>
    </w:p>
    <w:p>
      <w:pPr>
        <w:spacing w:line="360" w:lineRule="auto"/>
        <w:ind w:firstLine="540" w:firstLineChars="225"/>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B</w:t>
      </w:r>
      <w:r>
        <w:rPr>
          <w:rFonts w:hint="eastAsia" w:ascii="华文细黑" w:hAnsi="华文细黑" w:eastAsia="华文细黑" w:cs="华文细黑"/>
          <w:color w:val="000000" w:themeColor="text1"/>
          <w:sz w:val="24"/>
          <w:szCs w:val="24"/>
        </w:rPr>
        <w:t>、未提供法定代表人授权委托书；</w:t>
      </w:r>
    </w:p>
    <w:p>
      <w:pPr>
        <w:spacing w:line="360" w:lineRule="auto"/>
        <w:ind w:firstLine="540" w:firstLineChars="225"/>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C</w:t>
      </w:r>
      <w:r>
        <w:rPr>
          <w:rFonts w:hint="eastAsia" w:ascii="华文细黑" w:hAnsi="华文细黑" w:eastAsia="华文细黑" w:cs="华文细黑"/>
          <w:color w:val="000000" w:themeColor="text1"/>
          <w:sz w:val="24"/>
          <w:szCs w:val="24"/>
        </w:rPr>
        <w:t>、未按《招标文件》要求提供必要有效证明文件或提供了虚假文件的；</w:t>
      </w:r>
    </w:p>
    <w:p>
      <w:pPr>
        <w:spacing w:line="360" w:lineRule="auto"/>
        <w:ind w:firstLine="540" w:firstLineChars="225"/>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D</w:t>
      </w:r>
      <w:r>
        <w:rPr>
          <w:rFonts w:hint="eastAsia" w:ascii="华文细黑" w:hAnsi="华文细黑" w:eastAsia="华文细黑" w:cs="华文细黑"/>
          <w:color w:val="000000" w:themeColor="text1"/>
          <w:sz w:val="24"/>
          <w:szCs w:val="24"/>
        </w:rPr>
        <w:t>、报价表没有按照要求由报价人加盖公章；</w:t>
      </w:r>
    </w:p>
    <w:p>
      <w:pPr>
        <w:spacing w:line="360" w:lineRule="auto"/>
        <w:ind w:firstLine="540" w:firstLineChars="225"/>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E</w:t>
      </w:r>
      <w:r>
        <w:rPr>
          <w:rFonts w:hint="eastAsia" w:ascii="华文细黑" w:hAnsi="华文细黑" w:eastAsia="华文细黑" w:cs="华文细黑"/>
          <w:color w:val="000000" w:themeColor="text1"/>
          <w:sz w:val="24"/>
          <w:szCs w:val="24"/>
        </w:rPr>
        <w:t>、报价表没有按照要求由投标法人代表或授权代表签字；</w:t>
      </w:r>
    </w:p>
    <w:p>
      <w:pPr>
        <w:spacing w:line="360" w:lineRule="auto"/>
        <w:ind w:left="898" w:leftChars="192" w:hanging="360" w:hangingChars="150"/>
        <w:rPr>
          <w:rFonts w:ascii="华文细黑" w:hAnsi="华文细黑" w:eastAsia="华文细黑"/>
          <w:b/>
          <w:bCs/>
          <w:color w:val="000000" w:themeColor="text1"/>
          <w:sz w:val="24"/>
          <w:szCs w:val="24"/>
        </w:rPr>
      </w:pPr>
      <w:r>
        <w:rPr>
          <w:rFonts w:ascii="华文细黑" w:hAnsi="华文细黑" w:eastAsia="华文细黑" w:cs="华文细黑"/>
          <w:color w:val="000000" w:themeColor="text1"/>
          <w:sz w:val="24"/>
          <w:szCs w:val="24"/>
        </w:rPr>
        <w:t>F</w:t>
      </w:r>
      <w:r>
        <w:rPr>
          <w:rFonts w:hint="eastAsia" w:ascii="华文细黑" w:hAnsi="华文细黑" w:eastAsia="华文细黑" w:cs="华文细黑"/>
          <w:color w:val="000000" w:themeColor="text1"/>
          <w:sz w:val="24"/>
          <w:szCs w:val="24"/>
        </w:rPr>
        <w:t>、报价文件未按规定格式和要求填写，内容不全或字迹模糊，辨认不清而影响评标定标；</w:t>
      </w:r>
    </w:p>
    <w:p>
      <w:pPr>
        <w:spacing w:line="360" w:lineRule="auto"/>
        <w:ind w:left="903" w:leftChars="194" w:hanging="360" w:hangingChars="15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G</w:t>
      </w:r>
      <w:r>
        <w:rPr>
          <w:rFonts w:hint="eastAsia" w:ascii="华文细黑" w:hAnsi="华文细黑" w:eastAsia="华文细黑" w:cs="华文细黑"/>
          <w:color w:val="000000" w:themeColor="text1"/>
          <w:sz w:val="24"/>
          <w:szCs w:val="24"/>
        </w:rPr>
        <w:t>、报价人若有串标、围标等违法违规行为，招标人有权终止其在我校的一切投标资格和尚未实施完毕的项目，并保留诉诛法律，追究其经济责任的权利。</w:t>
      </w:r>
      <w:bookmarkStart w:id="30" w:name="_Toc246395353"/>
      <w:bookmarkStart w:id="31" w:name="_Toc246305543"/>
    </w:p>
    <w:p>
      <w:pPr>
        <w:spacing w:line="360" w:lineRule="auto"/>
        <w:outlineLvl w:val="1"/>
        <w:rPr>
          <w:rFonts w:ascii="华文细黑" w:hAnsi="华文细黑" w:eastAsia="华文细黑"/>
          <w:b/>
          <w:bCs/>
          <w:color w:val="000000" w:themeColor="text1"/>
        </w:rPr>
      </w:pPr>
      <w:bookmarkStart w:id="32" w:name="_Toc29755"/>
      <w:bookmarkStart w:id="33" w:name="_Toc329690779"/>
      <w:r>
        <w:rPr>
          <w:rFonts w:hint="eastAsia" w:ascii="华文细黑" w:hAnsi="华文细黑" w:eastAsia="华文细黑" w:cs="华文细黑"/>
          <w:b/>
          <w:bCs/>
          <w:color w:val="000000" w:themeColor="text1"/>
        </w:rPr>
        <w:t>五、关于废标</w:t>
      </w:r>
      <w:bookmarkEnd w:id="32"/>
      <w:bookmarkEnd w:id="33"/>
    </w:p>
    <w:p>
      <w:pPr>
        <w:numPr>
          <w:ilvl w:val="0"/>
          <w:numId w:val="2"/>
        </w:numPr>
        <w:spacing w:line="360" w:lineRule="auto"/>
        <w:ind w:left="839" w:firstLine="62"/>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出现影响采购公正的违法、违规行为的；</w:t>
      </w:r>
    </w:p>
    <w:p>
      <w:pPr>
        <w:numPr>
          <w:ilvl w:val="0"/>
          <w:numId w:val="2"/>
        </w:numPr>
        <w:spacing w:line="360" w:lineRule="auto"/>
        <w:ind w:left="839" w:firstLine="62"/>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因不可抗力导致重大变故，采购任务取消的；</w:t>
      </w:r>
    </w:p>
    <w:p>
      <w:pPr>
        <w:numPr>
          <w:ilvl w:val="0"/>
          <w:numId w:val="2"/>
        </w:numPr>
        <w:spacing w:line="360" w:lineRule="auto"/>
        <w:ind w:left="839" w:firstLine="62"/>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所有有效报价均超出采购方预算而不能支付或者明显高于市场平均价的；</w:t>
      </w:r>
    </w:p>
    <w:p>
      <w:pPr>
        <w:numPr>
          <w:ilvl w:val="0"/>
          <w:numId w:val="2"/>
        </w:numPr>
        <w:spacing w:line="360" w:lineRule="auto"/>
        <w:ind w:left="839" w:firstLine="62"/>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报价人提交的响应文件不能完全满足询价文件要求的；</w:t>
      </w:r>
    </w:p>
    <w:p>
      <w:pPr>
        <w:numPr>
          <w:ilvl w:val="0"/>
          <w:numId w:val="2"/>
        </w:numPr>
        <w:tabs>
          <w:tab w:val="left" w:pos="1140"/>
        </w:tabs>
        <w:spacing w:line="360" w:lineRule="auto"/>
        <w:ind w:firstLine="6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lang w:val="en-US" w:eastAsia="zh-CN"/>
        </w:rPr>
        <w:t xml:space="preserve"> </w:t>
      </w:r>
      <w:r>
        <w:rPr>
          <w:rFonts w:hint="eastAsia" w:ascii="华文细黑" w:hAnsi="华文细黑" w:eastAsia="华文细黑" w:cs="华文细黑"/>
          <w:color w:val="000000" w:themeColor="text1"/>
          <w:sz w:val="24"/>
          <w:szCs w:val="24"/>
        </w:rPr>
        <w:t>其它符合废标条件的。</w:t>
      </w:r>
    </w:p>
    <w:bookmarkEnd w:id="29"/>
    <w:bookmarkEnd w:id="30"/>
    <w:bookmarkEnd w:id="31"/>
    <w:p>
      <w:pPr>
        <w:outlineLvl w:val="2"/>
        <w:rPr>
          <w:rFonts w:ascii="华文细黑" w:hAnsi="华文细黑" w:eastAsia="华文细黑"/>
          <w:color w:val="000000" w:themeColor="text1"/>
        </w:rPr>
        <w:sectPr>
          <w:headerReference r:id="rId8" w:type="default"/>
          <w:footerReference r:id="rId9" w:type="default"/>
          <w:pgSz w:w="11906" w:h="16838"/>
          <w:pgMar w:top="1440" w:right="851" w:bottom="1440" w:left="1797" w:header="851" w:footer="992" w:gutter="0"/>
          <w:pgNumType w:start="1"/>
          <w:cols w:space="720" w:num="1"/>
          <w:docGrid w:linePitch="312" w:charSpace="0"/>
        </w:sectPr>
      </w:pPr>
      <w:bookmarkStart w:id="34" w:name="_Toc245281241"/>
      <w:bookmarkStart w:id="35" w:name="_Toc129763852"/>
      <w:bookmarkStart w:id="36" w:name="_Toc223847750"/>
      <w:bookmarkStart w:id="37" w:name="_Toc12789058"/>
      <w:bookmarkStart w:id="38" w:name="_Toc25725124"/>
      <w:bookmarkStart w:id="39" w:name="_Toc11641055"/>
    </w:p>
    <w:p>
      <w:pPr>
        <w:jc w:val="center"/>
        <w:outlineLvl w:val="0"/>
        <w:rPr>
          <w:rFonts w:ascii="华文细黑" w:hAnsi="华文细黑" w:eastAsia="华文细黑"/>
          <w:b/>
          <w:bCs/>
          <w:color w:val="0C0C0C" w:themeColor="text1" w:themeTint="F2"/>
          <w:sz w:val="30"/>
          <w:szCs w:val="30"/>
        </w:rPr>
      </w:pPr>
      <w:bookmarkStart w:id="40" w:name="_Toc276"/>
      <w:r>
        <w:rPr>
          <w:rFonts w:hint="eastAsia" w:ascii="华文细黑" w:hAnsi="华文细黑" w:eastAsia="华文细黑" w:cs="华文细黑"/>
          <w:b/>
          <w:bCs/>
          <w:color w:val="0C0C0C" w:themeColor="text1" w:themeTint="F2"/>
          <w:sz w:val="30"/>
          <w:szCs w:val="30"/>
        </w:rPr>
        <w:t>第二篇　技术要求</w:t>
      </w:r>
      <w:bookmarkEnd w:id="40"/>
    </w:p>
    <w:p>
      <w:pPr>
        <w:jc w:val="center"/>
        <w:outlineLvl w:val="0"/>
        <w:rPr>
          <w:rFonts w:ascii="华文细黑" w:hAnsi="华文细黑" w:eastAsia="华文细黑"/>
          <w:b/>
          <w:bCs/>
          <w:color w:val="0C0C0C" w:themeColor="text1" w:themeTint="F2"/>
          <w:sz w:val="30"/>
          <w:szCs w:val="30"/>
        </w:rPr>
      </w:pPr>
    </w:p>
    <w:bookmarkEnd w:id="34"/>
    <w:p>
      <w:pPr>
        <w:numPr>
          <w:ilvl w:val="0"/>
          <w:numId w:val="3"/>
        </w:numPr>
        <w:spacing w:line="360" w:lineRule="auto"/>
        <w:rPr>
          <w:rFonts w:ascii="华文细黑" w:hAnsi="华文细黑" w:eastAsia="华文细黑"/>
          <w:color w:val="0C0C0C" w:themeColor="text1" w:themeTint="F2"/>
        </w:rPr>
      </w:pPr>
      <w:bookmarkStart w:id="41" w:name="_Toc246395355"/>
      <w:bookmarkStart w:id="42" w:name="_Toc246305548"/>
      <w:r>
        <w:rPr>
          <w:rFonts w:hint="eastAsia" w:ascii="华文细黑" w:hAnsi="华文细黑" w:eastAsia="华文细黑" w:cs="华文细黑"/>
          <w:color w:val="0C0C0C" w:themeColor="text1" w:themeTint="F2"/>
        </w:rPr>
        <w:t>技术要求一览表</w:t>
      </w:r>
    </w:p>
    <w:tbl>
      <w:tblPr>
        <w:tblStyle w:val="30"/>
        <w:tblW w:w="9060" w:type="dxa"/>
        <w:tblInd w:w="0" w:type="dxa"/>
        <w:tblLayout w:type="fixed"/>
        <w:tblCellMar>
          <w:top w:w="15" w:type="dxa"/>
          <w:left w:w="15" w:type="dxa"/>
          <w:bottom w:w="15" w:type="dxa"/>
          <w:right w:w="15" w:type="dxa"/>
        </w:tblCellMar>
      </w:tblPr>
      <w:tblGrid>
        <w:gridCol w:w="585"/>
        <w:gridCol w:w="1560"/>
        <w:gridCol w:w="2190"/>
        <w:gridCol w:w="1005"/>
        <w:gridCol w:w="975"/>
        <w:gridCol w:w="1166"/>
        <w:gridCol w:w="1579"/>
      </w:tblGrid>
      <w:tr>
        <w:tblPrEx>
          <w:tblLayout w:type="fixed"/>
          <w:tblCellMar>
            <w:top w:w="15" w:type="dxa"/>
            <w:left w:w="15" w:type="dxa"/>
            <w:bottom w:w="15" w:type="dxa"/>
            <w:right w:w="15" w:type="dxa"/>
          </w:tblCellMar>
        </w:tblPrEx>
        <w:trPr>
          <w:trHeight w:val="48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color w:val="0C0C0C" w:themeColor="text1" w:themeTint="F2"/>
                <w:sz w:val="20"/>
                <w:szCs w:val="20"/>
              </w:rPr>
            </w:pPr>
            <w:r>
              <w:rPr>
                <w:rFonts w:hint="eastAsia" w:ascii="宋体" w:hAnsi="宋体" w:cs="宋体"/>
                <w:b/>
                <w:color w:val="0C0C0C" w:themeColor="text1" w:themeTint="F2"/>
                <w:kern w:val="0"/>
                <w:sz w:val="20"/>
                <w:szCs w:val="20"/>
              </w:rPr>
              <w:t>序号</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color w:val="0C0C0C" w:themeColor="text1" w:themeTint="F2"/>
                <w:sz w:val="20"/>
                <w:szCs w:val="20"/>
              </w:rPr>
            </w:pPr>
            <w:r>
              <w:rPr>
                <w:rFonts w:hint="eastAsia" w:ascii="宋体" w:hAnsi="宋体" w:cs="宋体"/>
                <w:b/>
                <w:color w:val="0C0C0C" w:themeColor="text1" w:themeTint="F2"/>
                <w:kern w:val="0"/>
                <w:sz w:val="20"/>
                <w:szCs w:val="20"/>
              </w:rPr>
              <w:t>名   称</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color w:val="0C0C0C" w:themeColor="text1" w:themeTint="F2"/>
                <w:sz w:val="20"/>
                <w:szCs w:val="20"/>
              </w:rPr>
            </w:pPr>
            <w:r>
              <w:rPr>
                <w:rFonts w:hint="eastAsia" w:ascii="宋体" w:hAnsi="宋体" w:cs="宋体"/>
                <w:b/>
                <w:color w:val="0C0C0C" w:themeColor="text1" w:themeTint="F2"/>
                <w:kern w:val="0"/>
                <w:sz w:val="20"/>
                <w:szCs w:val="20"/>
              </w:rPr>
              <w:t>型号/规格</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color w:val="0C0C0C" w:themeColor="text1" w:themeTint="F2"/>
                <w:sz w:val="20"/>
                <w:szCs w:val="20"/>
              </w:rPr>
            </w:pPr>
            <w:r>
              <w:rPr>
                <w:rFonts w:hint="eastAsia" w:ascii="宋体" w:hAnsi="宋体" w:cs="宋体"/>
                <w:b/>
                <w:color w:val="0C0C0C" w:themeColor="text1" w:themeTint="F2"/>
                <w:sz w:val="20"/>
                <w:szCs w:val="20"/>
              </w:rPr>
              <w:t>数量</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color w:val="0C0C0C" w:themeColor="text1" w:themeTint="F2"/>
                <w:sz w:val="20"/>
                <w:szCs w:val="20"/>
              </w:rPr>
            </w:pPr>
            <w:r>
              <w:rPr>
                <w:rFonts w:hint="eastAsia" w:ascii="宋体" w:hAnsi="宋体" w:cs="宋体"/>
                <w:b/>
                <w:color w:val="0C0C0C" w:themeColor="text1" w:themeTint="F2"/>
                <w:kern w:val="0"/>
                <w:sz w:val="20"/>
                <w:szCs w:val="20"/>
              </w:rPr>
              <w:t>单位</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C0C0C" w:themeColor="text1" w:themeTint="F2"/>
                <w:sz w:val="20"/>
                <w:szCs w:val="20"/>
                <w:lang w:eastAsia="zh-CN"/>
              </w:rPr>
            </w:pPr>
            <w:r>
              <w:rPr>
                <w:rFonts w:hint="eastAsia" w:ascii="宋体" w:hAnsi="宋体" w:cs="宋体"/>
                <w:b/>
                <w:color w:val="0C0C0C" w:themeColor="text1" w:themeTint="F2"/>
                <w:sz w:val="20"/>
                <w:szCs w:val="20"/>
                <w:lang w:eastAsia="zh-CN"/>
              </w:rPr>
              <w:t>单价（元）</w:t>
            </w:r>
          </w:p>
        </w:tc>
        <w:tc>
          <w:tcPr>
            <w:tcW w:w="15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C0C0C" w:themeColor="text1" w:themeTint="F2"/>
                <w:sz w:val="20"/>
                <w:szCs w:val="20"/>
              </w:rPr>
            </w:pPr>
            <w:r>
              <w:rPr>
                <w:rFonts w:hint="eastAsia" w:ascii="宋体" w:hAnsi="宋体" w:cs="宋体"/>
                <w:b/>
                <w:color w:val="0C0C0C" w:themeColor="text1" w:themeTint="F2"/>
                <w:sz w:val="20"/>
                <w:szCs w:val="20"/>
              </w:rPr>
              <w:t>小计(元）</w:t>
            </w:r>
          </w:p>
        </w:tc>
      </w:tr>
      <w:tr>
        <w:tblPrEx>
          <w:tblLayout w:type="fixed"/>
          <w:tblCellMar>
            <w:top w:w="15" w:type="dxa"/>
            <w:left w:w="15" w:type="dxa"/>
            <w:bottom w:w="15" w:type="dxa"/>
            <w:right w:w="15"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P2.5室内全彩色显示屏屏体</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压铸铝箱体（3.94*2.98）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1"/>
                <w:szCs w:val="21"/>
              </w:rPr>
              <w:t>11.74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2"/>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LED控制软件</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显示屏配套</w:t>
            </w:r>
          </w:p>
          <w:p>
            <w:pPr>
              <w:widowControl/>
              <w:jc w:val="center"/>
              <w:textAlignment w:val="center"/>
              <w:rPr>
                <w:rFonts w:ascii="宋体" w:hAnsi="宋体" w:cs="宋体"/>
                <w:color w:val="0C0C0C" w:themeColor="text1" w:themeTint="F2"/>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LED播放软件</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显示屏配套</w:t>
            </w:r>
          </w:p>
          <w:p>
            <w:pPr>
              <w:widowControl/>
              <w:jc w:val="center"/>
              <w:textAlignment w:val="center"/>
              <w:rPr>
                <w:rFonts w:ascii="宋体" w:hAnsi="宋体" w:cs="宋体"/>
                <w:color w:val="0C0C0C" w:themeColor="text1" w:themeTint="F2"/>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显示屏控制发送卡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LED</w:t>
            </w:r>
          </w:p>
          <w:p>
            <w:pPr>
              <w:widowControl/>
              <w:jc w:val="center"/>
              <w:textAlignment w:val="center"/>
              <w:rPr>
                <w:rFonts w:ascii="宋体" w:hAnsi="宋体" w:cs="宋体"/>
                <w:color w:val="0C0C0C" w:themeColor="text1" w:themeTint="F2"/>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张</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C0C0C" w:themeColor="text1" w:themeTint="F2"/>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显示屏控制电源</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LED</w:t>
            </w:r>
          </w:p>
          <w:p>
            <w:pPr>
              <w:widowControl/>
              <w:jc w:val="center"/>
              <w:textAlignment w:val="center"/>
              <w:rPr>
                <w:rFonts w:ascii="宋体" w:hAnsi="宋体" w:cs="宋体"/>
                <w:color w:val="0C0C0C" w:themeColor="text1" w:themeTint="F2"/>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台</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显示屏控制接收卡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LED</w:t>
            </w:r>
          </w:p>
          <w:p>
            <w:pPr>
              <w:widowControl/>
              <w:jc w:val="center"/>
              <w:textAlignment w:val="center"/>
              <w:rPr>
                <w:rFonts w:ascii="宋体" w:hAnsi="宋体" w:cs="宋体"/>
                <w:color w:val="0C0C0C" w:themeColor="text1" w:themeTint="F2"/>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57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张</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视频处理器</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LED-1000</w:t>
            </w:r>
          </w:p>
          <w:p>
            <w:pPr>
              <w:widowControl/>
              <w:jc w:val="center"/>
              <w:textAlignment w:val="bottom"/>
              <w:rPr>
                <w:rFonts w:ascii="宋体" w:hAnsi="宋体" w:cs="宋体"/>
                <w:color w:val="0C0C0C" w:themeColor="text1" w:themeTint="F2"/>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控制电脑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兼容机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台</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N系列显卡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国产</w:t>
            </w:r>
          </w:p>
          <w:p>
            <w:pPr>
              <w:widowControl/>
              <w:jc w:val="center"/>
              <w:textAlignment w:val="bottom"/>
              <w:rPr>
                <w:rFonts w:ascii="宋体" w:hAnsi="宋体" w:cs="宋体"/>
                <w:color w:val="0C0C0C" w:themeColor="text1" w:themeTint="F2"/>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张</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音响+功放</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p>
          <w:p>
            <w:pPr>
              <w:widowControl/>
              <w:jc w:val="center"/>
              <w:textAlignment w:val="bottom"/>
              <w:rPr>
                <w:rFonts w:ascii="宋体" w:hAnsi="宋体" w:cs="宋体"/>
                <w:color w:val="0C0C0C" w:themeColor="text1" w:themeTint="F2"/>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智能配电箱</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30kw</w:t>
            </w:r>
          </w:p>
          <w:p>
            <w:pPr>
              <w:widowControl/>
              <w:jc w:val="center"/>
              <w:textAlignment w:val="bottom"/>
              <w:rPr>
                <w:rFonts w:ascii="宋体" w:hAnsi="宋体" w:cs="宋体"/>
                <w:color w:val="0C0C0C" w:themeColor="text1" w:themeTint="F2"/>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线缆</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三相五线制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网线铺设</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6类</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r>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钢结构及包边装饰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304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C0C0C" w:themeColor="text1" w:themeTint="F2"/>
                <w:sz w:val="20"/>
                <w:szCs w:val="20"/>
              </w:rPr>
            </w:pPr>
            <w:r>
              <w:rPr>
                <w:rFonts w:hint="eastAsia" w:ascii="宋体" w:hAnsi="宋体" w:cs="宋体"/>
                <w:color w:val="0C0C0C" w:themeColor="text1" w:themeTint="F2"/>
                <w:kern w:val="0"/>
                <w:sz w:val="20"/>
                <w:szCs w:val="20"/>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C0C0C" w:themeColor="text1" w:themeTint="F2"/>
                <w:sz w:val="20"/>
                <w:szCs w:val="20"/>
              </w:rPr>
            </w:pPr>
          </w:p>
        </w:tc>
      </w:tr>
    </w:tbl>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numPr>
          <w:ilvl w:val="0"/>
          <w:numId w:val="3"/>
        </w:numPr>
        <w:spacing w:line="360" w:lineRule="auto"/>
        <w:rPr>
          <w:rFonts w:ascii="华文细黑" w:hAnsi="华文细黑" w:eastAsia="华文细黑" w:cs="华文细黑"/>
          <w:color w:val="0C0C0C" w:themeColor="text1" w:themeTint="F2"/>
        </w:rPr>
      </w:pPr>
      <w:r>
        <w:rPr>
          <w:rFonts w:hint="eastAsia" w:ascii="华文细黑" w:hAnsi="华文细黑" w:eastAsia="华文细黑" w:cs="华文细黑"/>
          <w:color w:val="0C0C0C" w:themeColor="text1" w:themeTint="F2"/>
        </w:rPr>
        <w:t>详细参数</w:t>
      </w:r>
    </w:p>
    <w:tbl>
      <w:tblPr>
        <w:tblStyle w:val="30"/>
        <w:tblW w:w="9690" w:type="dxa"/>
        <w:tblInd w:w="0" w:type="dxa"/>
        <w:tblLayout w:type="fixed"/>
        <w:tblCellMar>
          <w:top w:w="15" w:type="dxa"/>
          <w:left w:w="15" w:type="dxa"/>
          <w:bottom w:w="15" w:type="dxa"/>
          <w:right w:w="15" w:type="dxa"/>
        </w:tblCellMar>
      </w:tblPr>
      <w:tblGrid>
        <w:gridCol w:w="634"/>
        <w:gridCol w:w="1226"/>
        <w:gridCol w:w="6780"/>
        <w:gridCol w:w="1050"/>
      </w:tblGrid>
      <w:tr>
        <w:tblPrEx>
          <w:tblLayout w:type="fixed"/>
          <w:tblCellMar>
            <w:top w:w="15" w:type="dxa"/>
            <w:left w:w="15" w:type="dxa"/>
            <w:bottom w:w="15" w:type="dxa"/>
            <w:right w:w="15" w:type="dxa"/>
          </w:tblCellMar>
        </w:tblPrEx>
        <w:trPr>
          <w:trHeight w:val="76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b/>
                <w:color w:val="0C0C0C" w:themeColor="text1" w:themeTint="F2"/>
                <w:sz w:val="21"/>
                <w:szCs w:val="21"/>
              </w:rPr>
            </w:pPr>
            <w:r>
              <w:rPr>
                <w:rFonts w:hint="eastAsia" w:ascii="华文细黑" w:hAnsi="华文细黑" w:eastAsia="华文细黑" w:cs="华文细黑"/>
                <w:b/>
                <w:color w:val="0C0C0C" w:themeColor="text1" w:themeTint="F2"/>
                <w:kern w:val="0"/>
                <w:sz w:val="21"/>
                <w:szCs w:val="21"/>
              </w:rPr>
              <w:t>序号</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b/>
                <w:color w:val="0C0C0C" w:themeColor="text1" w:themeTint="F2"/>
                <w:sz w:val="21"/>
                <w:szCs w:val="21"/>
              </w:rPr>
            </w:pPr>
            <w:r>
              <w:rPr>
                <w:rFonts w:hint="eastAsia" w:ascii="华文细黑" w:hAnsi="华文细黑" w:eastAsia="华文细黑" w:cs="华文细黑"/>
                <w:b/>
                <w:color w:val="0C0C0C" w:themeColor="text1" w:themeTint="F2"/>
                <w:kern w:val="0"/>
                <w:sz w:val="21"/>
                <w:szCs w:val="21"/>
              </w:rPr>
              <w:t>设备名称</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b/>
                <w:color w:val="0C0C0C" w:themeColor="text1" w:themeTint="F2"/>
                <w:sz w:val="21"/>
                <w:szCs w:val="21"/>
              </w:rPr>
            </w:pPr>
            <w:r>
              <w:rPr>
                <w:rFonts w:hint="eastAsia" w:ascii="华文细黑" w:hAnsi="华文细黑" w:eastAsia="华文细黑" w:cs="华文细黑"/>
                <w:b/>
                <w:color w:val="0C0C0C" w:themeColor="text1" w:themeTint="F2"/>
                <w:kern w:val="0"/>
                <w:sz w:val="21"/>
                <w:szCs w:val="21"/>
              </w:rPr>
              <w:t>　主要技术参数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b/>
                <w:color w:val="0C0C0C" w:themeColor="text1" w:themeTint="F2"/>
                <w:sz w:val="21"/>
                <w:szCs w:val="21"/>
              </w:rPr>
            </w:pPr>
            <w:r>
              <w:rPr>
                <w:rFonts w:hint="eastAsia" w:ascii="华文细黑" w:hAnsi="华文细黑" w:eastAsia="华文细黑" w:cs="华文细黑"/>
                <w:b/>
                <w:color w:val="0C0C0C" w:themeColor="text1" w:themeTint="F2"/>
                <w:kern w:val="0"/>
                <w:sz w:val="21"/>
                <w:szCs w:val="21"/>
              </w:rPr>
              <w:t>数量</w:t>
            </w:r>
          </w:p>
        </w:tc>
      </w:tr>
      <w:tr>
        <w:tblPrEx>
          <w:tblLayout w:type="fixed"/>
          <w:tblCellMar>
            <w:top w:w="15" w:type="dxa"/>
            <w:left w:w="15" w:type="dxa"/>
            <w:bottom w:w="15" w:type="dxa"/>
            <w:right w:w="15"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室内全彩LED显示屏</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屏体显示面积：长3.94米*高2.98米</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1、像素间距：2.5mm</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2、点密度：160000点/ m²</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3、显示屏分辨率：1536*1152</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4、像素组成1R1G1B，表贴三合一SMD2121（黑灯），国星金线封装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5、单元尺寸：320mm×160mm×15mm</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6、单元分辨率(宽×高)：128像素×64像素</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7、铝箱体尺寸：据现场定制</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8、亮度：200cd~800cd/m²可调（色温6500K）</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9、视角：160°/160°（水平视角/垂直）</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10、平整度：≤0.1mm</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11、亮度均匀性：≥97%</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12、色度均匀性：±0.003  Cx,Cy之内</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13、对比度：5000:1</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14、防护等级：IP43</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15、信号颜色处理位数：红、绿、蓝各≥14bit</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16、驱动方式：恒流 2038</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17、扫描方式：1/32扫描</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18、刷新率：≥1920Hz</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19、换帧频率：≥60Hz</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20、屏体色温：2000K～9500K可调</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21、亮度调节方式：手动/自动/程控</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22、校正：配备亮度与色度逐点校正</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23、控制方式：同步映射控制</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24、控制距离：超五类双绞网线,超过100米使用光纤传输</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25、软件接口：Windows XP /7/8/10</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26、工作电压：AC：110V~240V、50~60Hz</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27、峰值功率：≤800W/ m²</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28、平均功率：100W/m2～300W/ m²</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29、连续工作时间：≥7×24hrs，支持连续不间断显示</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30、平均无故障工作时间：≥8000小时</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31、LED寿命：10万小时</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32、离散失控点：≤0.0001，出厂时为0</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33、连续失控点：0</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34、盲点率：≤0.0001，出厂时为0</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35、屏幕温升（使用运行状态）：≤20度</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36、运行环境温度：-10℃～60℃</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37、运行环境湿度：10％～90％RH，无凝结</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11.74m²</w:t>
            </w:r>
          </w:p>
        </w:tc>
      </w:tr>
      <w:tr>
        <w:tblPrEx>
          <w:tblLayout w:type="fixed"/>
          <w:tblCellMar>
            <w:top w:w="15" w:type="dxa"/>
            <w:left w:w="15" w:type="dxa"/>
            <w:bottom w:w="15" w:type="dxa"/>
            <w:right w:w="15" w:type="dxa"/>
          </w:tblCellMar>
        </w:tblPrEx>
        <w:trPr>
          <w:trHeight w:val="32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视频处理器</w:t>
            </w:r>
          </w:p>
        </w:tc>
        <w:tc>
          <w:tcPr>
            <w:tcW w:w="678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460"/>
              </w:tabs>
              <w:spacing w:line="0" w:lineRule="atLeast"/>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1、完备的视频输入接口，共分为 4 组 8 个接口，包括：1 路 CVBS（或 VGA，或 HDMI，或 DVI，四选一），4 路 DVI，2 路 SDI，1 路 DualLink DVI（或 HDMI1.4，或 DP1.1，三选一）；</w:t>
            </w:r>
          </w:p>
          <w:p>
            <w:pPr>
              <w:tabs>
                <w:tab w:val="left" w:pos="460"/>
              </w:tabs>
              <w:spacing w:line="0" w:lineRule="atLeast"/>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2、Input A 输入分辨率支持 4K*2K@30Hz；其他输入口支持 1920*1080@60Hz 向下兼容。</w:t>
            </w:r>
          </w:p>
          <w:p>
            <w:pPr>
              <w:tabs>
                <w:tab w:val="left" w:pos="460"/>
              </w:tabs>
              <w:spacing w:line="0" w:lineRule="atLeast"/>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3、支持 5 路输出，其中 4 组 8 接口的 DVI 拼接输出，1 路 HDMI 预监输出；</w:t>
            </w:r>
          </w:p>
          <w:p>
            <w:pPr>
              <w:tabs>
                <w:tab w:val="left" w:pos="460"/>
              </w:tabs>
              <w:spacing w:line="0" w:lineRule="atLeast"/>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4、预监接口支持九宫格 8 路输入视频信号预监，并叠加显示输入分辨率和帧频等信息；</w:t>
            </w:r>
          </w:p>
          <w:p>
            <w:pPr>
              <w:tabs>
                <w:tab w:val="left" w:pos="460"/>
              </w:tabs>
              <w:spacing w:line="0" w:lineRule="atLeast"/>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5、输出分辨率可设置，四路拼接最宽可支持 15360*600.</w:t>
            </w:r>
          </w:p>
          <w:p>
            <w:pPr>
              <w:tabs>
                <w:tab w:val="left" w:pos="460"/>
              </w:tabs>
              <w:spacing w:line="0" w:lineRule="atLeast"/>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6、支持最多同时开六个窗口，每个窗口最大分辨率可达 7680×1080@60Hz，此外还支持一路 OSD，可以选择以图片或文字方式叠加；</w:t>
            </w:r>
          </w:p>
          <w:p>
            <w:pPr>
              <w:tabs>
                <w:tab w:val="left" w:pos="460"/>
              </w:tabs>
              <w:spacing w:line="0" w:lineRule="atLeast"/>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7、窗口的位置和大小等均可调节，可给窗口加边框并设置边框的宽度和颜色等；</w:t>
            </w:r>
          </w:p>
          <w:p>
            <w:pPr>
              <w:tabs>
                <w:tab w:val="left" w:pos="460"/>
              </w:tabs>
              <w:spacing w:line="0" w:lineRule="atLeast"/>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8、支持创建 16 个用户场景作为模板保存，可直接调用，方便使用；</w:t>
            </w:r>
          </w:p>
          <w:p>
            <w:pPr>
              <w:tabs>
                <w:tab w:val="left" w:pos="460"/>
              </w:tabs>
              <w:spacing w:line="0" w:lineRule="atLeast"/>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9、提供多种输入源切换效果，以增强并呈现专业品质的演示画面；</w:t>
            </w:r>
          </w:p>
          <w:p>
            <w:pPr>
              <w:tabs>
                <w:tab w:val="left" w:pos="460"/>
              </w:tabs>
              <w:spacing w:line="0" w:lineRule="atLeast"/>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10、直观的前面板彩色 LCD 显示界面，清晰的按键灯提示，简化了系统的控制操作；</w:t>
            </w:r>
          </w:p>
          <w:p>
            <w:pPr>
              <w:tabs>
                <w:tab w:val="left" w:pos="460"/>
              </w:tabs>
              <w:spacing w:line="0" w:lineRule="atLeast"/>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11支持 Genlock 同步功能，可选择任意输入源或者外部同步信号达到输出的场级同步。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1套</w:t>
            </w:r>
          </w:p>
        </w:tc>
      </w:tr>
      <w:tr>
        <w:tblPrEx>
          <w:tblLayout w:type="fixed"/>
          <w:tblCellMar>
            <w:top w:w="15" w:type="dxa"/>
            <w:left w:w="15" w:type="dxa"/>
            <w:bottom w:w="15" w:type="dxa"/>
            <w:right w:w="15"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控制系统(接收卡)</w:t>
            </w:r>
          </w:p>
        </w:tc>
        <w:tc>
          <w:tcPr>
            <w:tcW w:w="6780"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 xml:space="preserve">1.单卡支持256*256像素点；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2.单卡支持32组RGB信号并行输出；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3.单卡输出串行数据 64 组；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4.集成网络变压器，简化用户设计；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5.支持环路备份、双卡备份、双电源备份等多种热备份无缝切换；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6.支持显示参数双备份；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7.支持灯板Flash管理，可存储校正系数和灯板信息；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8.支持一键应用灯板Flash校正系数；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9.支持Clear view；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10.与高级控制系统配合，支持任意角度旋转；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11.支持18bit+灰度输出；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12.支持智能模组，其功能包括存储管理校正系数、灯板信息、模组参数等信</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息，还包括排线检测和LED逐点错误侦测，无需监控卡；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13.支持液晶屏人机交互；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14.支持Mapping，启用该功能，会在箱体上显示当前箱体的编号及所在网口；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15.支持温度监控，供电电压监测，网线通讯状态监测；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16.支持逐点亮色度校正；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17.支持双校正系数备份；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18.支持灯板ID；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19.支持接收卡预存画面设置；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20.支持配置文件回读；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 xml:space="preserve">21.支持固件程序备份与回读； </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22. 特有的EMC设计，有效降低电磁辐射。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57张</w:t>
            </w:r>
          </w:p>
        </w:tc>
      </w:tr>
      <w:tr>
        <w:tblPrEx>
          <w:tblLayout w:type="fixed"/>
          <w:tblCellMar>
            <w:top w:w="15" w:type="dxa"/>
            <w:left w:w="15" w:type="dxa"/>
            <w:bottom w:w="15" w:type="dxa"/>
            <w:right w:w="15" w:type="dxa"/>
          </w:tblCellMar>
        </w:tblPrEx>
        <w:trPr>
          <w:trHeight w:val="612"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控制系统（发送卡）</w:t>
            </w:r>
          </w:p>
        </w:tc>
        <w:tc>
          <w:tcPr>
            <w:tcW w:w="6780" w:type="dxa"/>
            <w:tcBorders>
              <w:top w:val="single" w:color="000000" w:sz="4" w:space="0"/>
              <w:left w:val="single" w:color="000000" w:sz="4" w:space="0"/>
              <w:bottom w:val="single" w:color="000000" w:sz="4" w:space="0"/>
              <w:right w:val="single" w:color="000000" w:sz="4" w:space="0"/>
            </w:tcBorders>
            <w:shd w:val="clear" w:color="auto" w:fill="auto"/>
          </w:tcPr>
          <w:p>
            <w:pPr>
              <w:widowControl/>
              <w:numPr>
                <w:ilvl w:val="0"/>
                <w:numId w:val="4"/>
              </w:numPr>
              <w:textAlignment w:val="top"/>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高灰阶高刷新：通用芯片，高灰阶、高刷新、高性能；</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2.逐点色度校正：校准每一颗灯的颜色，消除多批次LED间的色度差；</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3.全面状态监控：监测每一个箱体的工作状态、温度、湿度、烟雾、开关电源电压、风扇转速和单灯开短路；</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4.无限面积带载：独有的级联和同步技术，超大带载稳定可靠，不黑屏、不抖动、不抽帧；</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5.完美异型支持：任意走线、任意抽点、任意插点，异型板、异型箱、异型屏，轻松带载；</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6.低灰丰富细腻：一级起辉、16bit灰度，令显示屏的图像无比细腻；</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7.绿色节能环保：低电压、低功耗、低辐射，轻松过EMI/EMC；</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8.全面芯片支持：支持TI、Toshiba、MBI、点晶、迅杰、明阳、日月成、聚积等系列产品,支持TLC59282、TLC5929、TLC5944、DM13A、DM13H、P2510、SUM2016/SUM2017/MBI5020/5024/5034/5035/5042/5050/5152、SUM2032、MY9221/9262、RT5924、16158、5122、5929、5266、5166等多款IC。</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9.支持无发送卡模式，适用于小型屏控制。。</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10、专业播放软件，无需安装解码器，自带解码，支持99%以上的播放文件格式；</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11、高灰阶、高刷新，单反相机拍摄无亮暗线，灰度细腻完美；</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12、多种灰度模式：支持亮度优先模式、灰度优先模式、刷新优先模式、均衡模式等；</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13、支持接收卡参数回读功能，解决维护后顾之忧；</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1张</w:t>
            </w:r>
          </w:p>
        </w:tc>
      </w:tr>
      <w:tr>
        <w:tblPrEx>
          <w:tblLayout w:type="fixed"/>
          <w:tblCellMar>
            <w:top w:w="15" w:type="dxa"/>
            <w:left w:w="15" w:type="dxa"/>
            <w:bottom w:w="15" w:type="dxa"/>
            <w:right w:w="15" w:type="dxa"/>
          </w:tblCellMar>
        </w:tblPrEx>
        <w:trPr>
          <w:trHeight w:val="1849"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控制系统（LED播放控制软件）</w:t>
            </w:r>
          </w:p>
        </w:tc>
        <w:tc>
          <w:tcPr>
            <w:tcW w:w="6780"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 支持多种视频格式、图片、动画、Office文件、文字、时钟、走马灯、天气、计时、温湿度、流媒体、网页、采集卡、摄像头、Rss简讯；</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2.丰富的媒体属性：包括透明、背景颜色、背景图片、透明度、音量、显示比例、出入场特效、特效速度、文字颜色、炫彩效果、字体、风格等；</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3. 页面支持一个或多个窗口；</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4. 支持多个窗口个数不同的页面按次数或播放时长切换播放，且切换过程平滑无黑帧；</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5. 可设置不同的日期和时间播放不同的节目页；</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6. 可实现多台异地显示屏同步播放；</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7. 可通过一台计算机的NovaStudio远程控制和发布播放方案到其它显示屏的NovaStudio;</w:t>
            </w:r>
            <w:r>
              <w:rPr>
                <w:rFonts w:hint="eastAsia" w:ascii="华文细黑" w:hAnsi="华文细黑" w:eastAsia="华文细黑" w:cs="华文细黑"/>
                <w:color w:val="0C0C0C" w:themeColor="text1" w:themeTint="F2"/>
                <w:kern w:val="0"/>
                <w:sz w:val="21"/>
                <w:szCs w:val="21"/>
              </w:rPr>
              <w:br w:type="textWrapping"/>
            </w:r>
            <w:r>
              <w:rPr>
                <w:rFonts w:hint="eastAsia" w:ascii="华文细黑" w:hAnsi="华文细黑" w:eastAsia="华文细黑" w:cs="华文细黑"/>
                <w:color w:val="0C0C0C" w:themeColor="text1" w:themeTint="F2"/>
                <w:kern w:val="0"/>
                <w:sz w:val="21"/>
                <w:szCs w:val="21"/>
              </w:rPr>
              <w:t>8.全面监控，支持自身状态，工作电压，温度、湿度、烟雾、箱门开关，开关电源电压等常规监测外，还支持排线信号流检测，单灯开路、短路检测；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1套</w:t>
            </w:r>
          </w:p>
        </w:tc>
      </w:tr>
      <w:tr>
        <w:tblPrEx>
          <w:tblLayout w:type="fixed"/>
          <w:tblCellMar>
            <w:top w:w="15" w:type="dxa"/>
            <w:left w:w="15" w:type="dxa"/>
            <w:bottom w:w="15" w:type="dxa"/>
            <w:right w:w="15" w:type="dxa"/>
          </w:tblCellMar>
        </w:tblPrEx>
        <w:trPr>
          <w:trHeight w:val="69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LED屏钢结构及包边装饰</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采用国标钢材，304不锈钢边框装饰。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1套</w:t>
            </w:r>
          </w:p>
        </w:tc>
      </w:tr>
      <w:tr>
        <w:tblPrEx>
          <w:tblLayout w:type="fixed"/>
          <w:tblCellMar>
            <w:top w:w="15" w:type="dxa"/>
            <w:left w:w="15" w:type="dxa"/>
            <w:bottom w:w="15" w:type="dxa"/>
            <w:right w:w="15" w:type="dxa"/>
          </w:tblCellMar>
        </w:tblPrEx>
        <w:trPr>
          <w:trHeight w:val="372"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7</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配电箱体</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30千瓦（PLC控制系统 含自动检测、自动调节亮度、自动温感、烟感）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1套</w:t>
            </w:r>
          </w:p>
        </w:tc>
      </w:tr>
      <w:tr>
        <w:tblPrEx>
          <w:tblLayout w:type="fixed"/>
          <w:tblCellMar>
            <w:top w:w="15" w:type="dxa"/>
            <w:left w:w="15" w:type="dxa"/>
            <w:bottom w:w="15" w:type="dxa"/>
            <w:right w:w="15" w:type="dxa"/>
          </w:tblCellMar>
        </w:tblPrEx>
        <w:trPr>
          <w:trHeight w:val="31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综合布线</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每套通讯线缆采用六类网线通讯距离100米内，每套供电电缆采用YJV线缆供电距离30米内；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1批</w:t>
            </w:r>
          </w:p>
        </w:tc>
      </w:tr>
      <w:tr>
        <w:tblPrEx>
          <w:tblLayout w:type="fixed"/>
          <w:tblCellMar>
            <w:top w:w="15" w:type="dxa"/>
            <w:left w:w="15" w:type="dxa"/>
            <w:bottom w:w="15" w:type="dxa"/>
            <w:right w:w="15" w:type="dxa"/>
          </w:tblCellMar>
        </w:tblPrEx>
        <w:trPr>
          <w:trHeight w:val="36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控制电脑</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 xml:space="preserve">CPU:i5，内存：4G；硬盘：1T，1G独显，DVD；22寸LED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1台</w:t>
            </w:r>
          </w:p>
        </w:tc>
      </w:tr>
      <w:tr>
        <w:tblPrEx>
          <w:tblLayout w:type="fixed"/>
          <w:tblCellMar>
            <w:top w:w="15" w:type="dxa"/>
            <w:left w:w="15" w:type="dxa"/>
            <w:bottom w:w="15" w:type="dxa"/>
            <w:right w:w="15" w:type="dxa"/>
          </w:tblCellMar>
        </w:tblPrEx>
        <w:trPr>
          <w:trHeight w:val="422"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音响</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配套设备，7-110V输入：60w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1套</w:t>
            </w:r>
          </w:p>
        </w:tc>
      </w:tr>
      <w:tr>
        <w:tblPrEx>
          <w:tblLayout w:type="fixed"/>
          <w:tblCellMar>
            <w:top w:w="15" w:type="dxa"/>
            <w:left w:w="15" w:type="dxa"/>
            <w:bottom w:w="15" w:type="dxa"/>
            <w:right w:w="15"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功放</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sz w:val="21"/>
                <w:szCs w:val="21"/>
              </w:rPr>
              <w:t>内置MP3解码播放器，可自由切换播放模式；支持U盘歌曲，更换歌曲方便；采用先进高效功率放大电路，设有2路话筒输入，3路线路输入，1路辅助输出，设有5 路分区选择输出，输出频响范围100~16KHz；带有高低音音量调节；话筒1设为最高优先功能，自动抑制其他输入信号；设备设有异常工作保护警告功能，当输入信号过大、负载过重、温度过高、线路短路时，对应的指示灯提示，有极高的可靠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C0C0C" w:themeColor="text1" w:themeTint="F2"/>
                <w:sz w:val="21"/>
                <w:szCs w:val="21"/>
              </w:rPr>
            </w:pPr>
            <w:r>
              <w:rPr>
                <w:rFonts w:hint="eastAsia" w:ascii="华文细黑" w:hAnsi="华文细黑" w:eastAsia="华文细黑" w:cs="华文细黑"/>
                <w:color w:val="0C0C0C" w:themeColor="text1" w:themeTint="F2"/>
                <w:kern w:val="0"/>
                <w:sz w:val="21"/>
                <w:szCs w:val="21"/>
              </w:rPr>
              <w:t>1套</w:t>
            </w:r>
          </w:p>
        </w:tc>
      </w:tr>
    </w:tbl>
    <w:p>
      <w:pPr>
        <w:jc w:val="left"/>
        <w:outlineLvl w:val="0"/>
        <w:rPr>
          <w:rFonts w:ascii="华文细黑" w:hAnsi="华文细黑" w:eastAsia="华文细黑" w:cs="华文细黑"/>
          <w:color w:val="0C0C0C" w:themeColor="text1" w:themeTint="F2"/>
          <w:sz w:val="21"/>
          <w:szCs w:val="21"/>
        </w:rPr>
      </w:pPr>
    </w:p>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jc w:val="left"/>
        <w:outlineLvl w:val="0"/>
        <w:rPr>
          <w:rFonts w:ascii="华文细黑" w:hAnsi="华文细黑" w:eastAsia="华文细黑"/>
          <w:color w:val="0C0C0C" w:themeColor="text1" w:themeTint="F2"/>
          <w:sz w:val="24"/>
          <w:szCs w:val="24"/>
        </w:rPr>
      </w:pPr>
    </w:p>
    <w:p>
      <w:pPr>
        <w:jc w:val="center"/>
        <w:outlineLvl w:val="0"/>
        <w:rPr>
          <w:rFonts w:ascii="华文细黑" w:hAnsi="华文细黑" w:eastAsia="华文细黑"/>
          <w:b/>
          <w:bCs/>
          <w:color w:val="0C0C0C" w:themeColor="text1" w:themeTint="F2"/>
          <w:sz w:val="30"/>
          <w:szCs w:val="30"/>
        </w:rPr>
      </w:pPr>
      <w:bookmarkStart w:id="43" w:name="_Toc20658"/>
      <w:r>
        <w:rPr>
          <w:rFonts w:hint="eastAsia" w:ascii="华文细黑" w:hAnsi="华文细黑" w:eastAsia="华文细黑" w:cs="华文细黑"/>
          <w:b/>
          <w:bCs/>
          <w:color w:val="0C0C0C" w:themeColor="text1" w:themeTint="F2"/>
          <w:sz w:val="30"/>
          <w:szCs w:val="30"/>
        </w:rPr>
        <w:t>第三篇　商务要求</w:t>
      </w:r>
      <w:bookmarkEnd w:id="35"/>
      <w:bookmarkEnd w:id="36"/>
      <w:bookmarkEnd w:id="37"/>
      <w:bookmarkEnd w:id="41"/>
      <w:bookmarkEnd w:id="42"/>
      <w:bookmarkEnd w:id="43"/>
      <w:bookmarkStart w:id="44" w:name="_Toc12789060"/>
    </w:p>
    <w:bookmarkEnd w:id="38"/>
    <w:bookmarkEnd w:id="39"/>
    <w:bookmarkEnd w:id="44"/>
    <w:p>
      <w:pPr>
        <w:pStyle w:val="4"/>
        <w:spacing w:before="0" w:after="0" w:line="380" w:lineRule="exact"/>
        <w:rPr>
          <w:rFonts w:ascii="华文细黑" w:hAnsi="华文细黑" w:eastAsia="华文细黑" w:cs="华文细黑"/>
          <w:color w:val="0C0C0C" w:themeColor="text1" w:themeTint="F2"/>
          <w:sz w:val="24"/>
          <w:szCs w:val="24"/>
        </w:rPr>
      </w:pPr>
      <w:bookmarkStart w:id="45" w:name="_Toc246395356"/>
      <w:bookmarkStart w:id="46" w:name="_Toc245281244"/>
      <w:bookmarkStart w:id="47" w:name="_Toc246305549"/>
      <w:bookmarkStart w:id="48" w:name="_Toc25561"/>
      <w:r>
        <w:rPr>
          <w:rFonts w:hint="eastAsia" w:ascii="华文细黑" w:hAnsi="华文细黑" w:eastAsia="华文细黑" w:cs="华文细黑"/>
          <w:color w:val="0C0C0C" w:themeColor="text1" w:themeTint="F2"/>
          <w:sz w:val="24"/>
          <w:szCs w:val="24"/>
        </w:rPr>
        <w:t>一、实施时间、地点</w:t>
      </w:r>
      <w:bookmarkEnd w:id="45"/>
      <w:bookmarkEnd w:id="46"/>
      <w:bookmarkEnd w:id="47"/>
      <w:bookmarkEnd w:id="48"/>
    </w:p>
    <w:p>
      <w:pPr>
        <w:spacing w:line="400" w:lineRule="exact"/>
        <w:ind w:firstLine="480" w:firstLineChars="200"/>
        <w:rPr>
          <w:rFonts w:hint="eastAsia" w:ascii="华文细黑" w:hAnsi="华文细黑" w:eastAsia="华文细黑" w:cs="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 xml:space="preserve">1、实施时间：合同签订后 </w:t>
      </w:r>
      <w:r>
        <w:rPr>
          <w:rFonts w:hint="eastAsia" w:ascii="华文细黑" w:hAnsi="华文细黑" w:eastAsia="华文细黑" w:cs="华文细黑"/>
          <w:color w:val="0C0C0C" w:themeColor="text1" w:themeTint="F2"/>
          <w:sz w:val="24"/>
          <w:szCs w:val="24"/>
          <w:lang w:val="en-US" w:eastAsia="zh-CN"/>
        </w:rPr>
        <w:t>30</w:t>
      </w:r>
      <w:r>
        <w:rPr>
          <w:rFonts w:hint="eastAsia" w:ascii="华文细黑" w:hAnsi="华文细黑" w:eastAsia="华文细黑" w:cs="华文细黑"/>
          <w:color w:val="0C0C0C" w:themeColor="text1" w:themeTint="F2"/>
          <w:sz w:val="24"/>
          <w:szCs w:val="24"/>
        </w:rPr>
        <w:t>个</w:t>
      </w:r>
      <w:r>
        <w:rPr>
          <w:rFonts w:hint="eastAsia" w:ascii="华文细黑" w:hAnsi="华文细黑" w:eastAsia="华文细黑" w:cs="华文细黑"/>
          <w:color w:val="0C0C0C" w:themeColor="text1" w:themeTint="F2"/>
          <w:sz w:val="24"/>
          <w:szCs w:val="24"/>
        </w:rPr>
        <w:t>工作日内完成供货及安装调试。</w:t>
      </w:r>
    </w:p>
    <w:p>
      <w:pPr>
        <w:spacing w:line="400" w:lineRule="exact"/>
        <w:ind w:firstLine="480" w:firstLineChars="200"/>
        <w:rPr>
          <w:rFonts w:hint="eastAsia" w:ascii="华文细黑" w:hAnsi="华文细黑" w:eastAsia="华文细黑" w:cs="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2、实施地点：四川外国语大学内。</w:t>
      </w:r>
    </w:p>
    <w:p>
      <w:pPr>
        <w:pStyle w:val="4"/>
        <w:spacing w:before="0" w:after="0" w:line="380" w:lineRule="exact"/>
        <w:rPr>
          <w:rFonts w:ascii="华文细黑" w:hAnsi="华文细黑" w:eastAsia="华文细黑" w:cs="华文细黑"/>
          <w:color w:val="0C0C0C" w:themeColor="text1" w:themeTint="F2"/>
          <w:sz w:val="24"/>
          <w:szCs w:val="24"/>
        </w:rPr>
      </w:pPr>
      <w:bookmarkStart w:id="49" w:name="_Toc13922"/>
      <w:bookmarkStart w:id="50" w:name="_Toc178828117"/>
      <w:bookmarkStart w:id="51" w:name="_Toc245281246"/>
      <w:bookmarkStart w:id="52" w:name="_Toc246305551"/>
      <w:bookmarkStart w:id="53" w:name="_Toc230157428"/>
      <w:bookmarkStart w:id="54" w:name="_Toc246395358"/>
      <w:r>
        <w:rPr>
          <w:rFonts w:hint="eastAsia" w:ascii="华文细黑" w:hAnsi="华文细黑" w:eastAsia="华文细黑" w:cs="华文细黑"/>
          <w:color w:val="0C0C0C" w:themeColor="text1" w:themeTint="F2"/>
          <w:sz w:val="24"/>
          <w:szCs w:val="24"/>
        </w:rPr>
        <w:t>二、验收方式：</w:t>
      </w:r>
      <w:bookmarkEnd w:id="49"/>
    </w:p>
    <w:p>
      <w:pPr>
        <w:spacing w:line="400" w:lineRule="exact"/>
        <w:ind w:firstLine="240" w:firstLineChars="1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 xml:space="preserve"> 1</w:t>
      </w:r>
      <w:r>
        <w:rPr>
          <w:rFonts w:hint="eastAsia" w:ascii="华文细黑" w:hAnsi="华文细黑" w:eastAsia="华文细黑" w:cs="华文细黑"/>
          <w:color w:val="0C0C0C" w:themeColor="text1" w:themeTint="F2"/>
          <w:sz w:val="24"/>
          <w:szCs w:val="24"/>
        </w:rPr>
        <w:t>、中标人应派遣专业技术人员进行现场安装调试。验收合格条件如下：</w:t>
      </w:r>
    </w:p>
    <w:p>
      <w:pPr>
        <w:spacing w:line="400" w:lineRule="exact"/>
        <w:ind w:firstLine="480" w:firstLineChars="200"/>
        <w:rPr>
          <w:rFonts w:ascii="华文细黑" w:hAnsi="华文细黑" w:eastAsia="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w:t>
      </w:r>
      <w:r>
        <w:rPr>
          <w:rFonts w:ascii="华文细黑" w:hAnsi="华文细黑" w:eastAsia="华文细黑" w:cs="华文细黑"/>
          <w:color w:val="0C0C0C" w:themeColor="text1" w:themeTint="F2"/>
          <w:sz w:val="24"/>
          <w:szCs w:val="24"/>
        </w:rPr>
        <w:t>1</w:t>
      </w:r>
      <w:r>
        <w:rPr>
          <w:rFonts w:hint="eastAsia" w:ascii="华文细黑" w:hAnsi="华文细黑" w:eastAsia="华文细黑" w:cs="华文细黑"/>
          <w:color w:val="0C0C0C" w:themeColor="text1" w:themeTint="F2"/>
          <w:sz w:val="24"/>
          <w:szCs w:val="24"/>
        </w:rPr>
        <w:t>）技术参数与采购合同一致，性能指标达到规定的标准。</w:t>
      </w:r>
    </w:p>
    <w:p>
      <w:pPr>
        <w:spacing w:line="400" w:lineRule="exact"/>
        <w:ind w:firstLine="480" w:firstLineChars="200"/>
        <w:rPr>
          <w:rFonts w:ascii="华文细黑" w:hAnsi="华文细黑" w:eastAsia="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w:t>
      </w:r>
      <w:r>
        <w:rPr>
          <w:rFonts w:ascii="华文细黑" w:hAnsi="华文细黑" w:eastAsia="华文细黑" w:cs="华文细黑"/>
          <w:color w:val="0C0C0C" w:themeColor="text1" w:themeTint="F2"/>
          <w:sz w:val="24"/>
          <w:szCs w:val="24"/>
        </w:rPr>
        <w:t>2</w:t>
      </w:r>
      <w:r>
        <w:rPr>
          <w:rFonts w:hint="eastAsia" w:ascii="华文细黑" w:hAnsi="华文细黑" w:eastAsia="华文细黑" w:cs="华文细黑"/>
          <w:color w:val="0C0C0C" w:themeColor="text1" w:themeTint="F2"/>
          <w:sz w:val="24"/>
          <w:szCs w:val="24"/>
        </w:rPr>
        <w:t>）在系统试运行期间所出现的问题得到解决，并运行正常。</w:t>
      </w:r>
    </w:p>
    <w:p>
      <w:pPr>
        <w:spacing w:line="400" w:lineRule="exact"/>
        <w:ind w:firstLine="480" w:firstLineChars="200"/>
        <w:rPr>
          <w:rFonts w:ascii="华文细黑" w:hAnsi="华文细黑" w:eastAsia="华文细黑" w:cs="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w:t>
      </w:r>
      <w:r>
        <w:rPr>
          <w:rFonts w:ascii="华文细黑" w:hAnsi="华文细黑" w:eastAsia="华文细黑" w:cs="华文细黑"/>
          <w:color w:val="0C0C0C" w:themeColor="text1" w:themeTint="F2"/>
          <w:sz w:val="24"/>
          <w:szCs w:val="24"/>
        </w:rPr>
        <w:t>3</w:t>
      </w:r>
      <w:r>
        <w:rPr>
          <w:rFonts w:hint="eastAsia" w:ascii="华文细黑" w:hAnsi="华文细黑" w:eastAsia="华文细黑" w:cs="华文细黑"/>
          <w:color w:val="0C0C0C" w:themeColor="text1" w:themeTint="F2"/>
          <w:sz w:val="24"/>
          <w:szCs w:val="24"/>
        </w:rPr>
        <w:t>）在规定时间内完成交货并验收，并经采购人确认。</w:t>
      </w:r>
    </w:p>
    <w:p>
      <w:pPr>
        <w:spacing w:line="40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2</w:t>
      </w:r>
      <w:r>
        <w:rPr>
          <w:rFonts w:hint="eastAsia" w:ascii="华文细黑" w:hAnsi="华文细黑" w:eastAsia="华文细黑" w:cs="华文细黑"/>
          <w:color w:val="0C0C0C" w:themeColor="text1" w:themeTint="F2"/>
          <w:sz w:val="24"/>
          <w:szCs w:val="24"/>
        </w:rPr>
        <w:t>、产品在安装调试并试运行后，符合要求后向学校提交验收申请，由学校组织最终验收。</w:t>
      </w:r>
    </w:p>
    <w:p>
      <w:pPr>
        <w:spacing w:line="40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3</w:t>
      </w:r>
      <w:r>
        <w:rPr>
          <w:rFonts w:hint="eastAsia" w:ascii="华文细黑" w:hAnsi="华文细黑" w:eastAsia="华文细黑" w:cs="华文细黑"/>
          <w:color w:val="0C0C0C" w:themeColor="text1" w:themeTint="F2"/>
          <w:sz w:val="24"/>
          <w:szCs w:val="24"/>
        </w:rPr>
        <w:t>、供应商提供的货物未达到招标文件规定要求，且对采购人造成损失的，由供应商承担一切责任，并赔偿所造成的损失。</w:t>
      </w:r>
    </w:p>
    <w:p>
      <w:pPr>
        <w:spacing w:line="400" w:lineRule="exact"/>
        <w:ind w:firstLine="480" w:firstLineChars="200"/>
        <w:rPr>
          <w:rStyle w:val="45"/>
          <w:rFonts w:ascii="华文细黑" w:hAnsi="华文细黑" w:eastAsia="华文细黑" w:cs="Times New Roman"/>
          <w:color w:val="0C0C0C" w:themeColor="text1" w:themeTint="F2"/>
          <w:sz w:val="24"/>
          <w:szCs w:val="24"/>
        </w:rPr>
      </w:pPr>
      <w:r>
        <w:rPr>
          <w:rFonts w:ascii="华文细黑" w:hAnsi="华文细黑" w:eastAsia="华文细黑" w:cs="华文细黑"/>
          <w:color w:val="0C0C0C" w:themeColor="text1" w:themeTint="F2"/>
          <w:sz w:val="24"/>
          <w:szCs w:val="24"/>
        </w:rPr>
        <w:t>4</w:t>
      </w:r>
      <w:r>
        <w:rPr>
          <w:rFonts w:hint="eastAsia" w:ascii="华文细黑" w:hAnsi="华文细黑" w:eastAsia="华文细黑" w:cs="华文细黑"/>
          <w:color w:val="0C0C0C" w:themeColor="text1" w:themeTint="F2"/>
          <w:sz w:val="24"/>
          <w:szCs w:val="24"/>
        </w:rPr>
        <w:t>、竞标人所竞标产品必须遵守知识版权，对所收录的出版作品，依法、依约取得出版者与作者的著作权使用许可，出现版权纠纷，数据商承担全部责任。</w:t>
      </w:r>
    </w:p>
    <w:p>
      <w:pPr>
        <w:pStyle w:val="4"/>
        <w:spacing w:before="0" w:after="0" w:line="380" w:lineRule="exact"/>
        <w:rPr>
          <w:rFonts w:ascii="华文细黑" w:hAnsi="华文细黑" w:eastAsia="华文细黑" w:cs="华文细黑"/>
          <w:color w:val="0C0C0C" w:themeColor="text1" w:themeTint="F2"/>
          <w:sz w:val="24"/>
          <w:szCs w:val="24"/>
        </w:rPr>
      </w:pPr>
      <w:bookmarkStart w:id="55" w:name="_Toc12858"/>
      <w:r>
        <w:rPr>
          <w:rFonts w:hint="eastAsia" w:ascii="华文细黑" w:hAnsi="华文细黑" w:eastAsia="华文细黑" w:cs="华文细黑"/>
          <w:color w:val="0C0C0C" w:themeColor="text1" w:themeTint="F2"/>
          <w:sz w:val="24"/>
          <w:szCs w:val="24"/>
        </w:rPr>
        <w:t>三、付款方式</w:t>
      </w:r>
      <w:bookmarkEnd w:id="50"/>
      <w:bookmarkEnd w:id="51"/>
      <w:bookmarkEnd w:id="52"/>
      <w:bookmarkEnd w:id="53"/>
      <w:bookmarkEnd w:id="54"/>
      <w:bookmarkEnd w:id="55"/>
    </w:p>
    <w:p>
      <w:pPr>
        <w:spacing w:line="380" w:lineRule="exact"/>
        <w:ind w:firstLine="480" w:firstLineChars="200"/>
        <w:rPr>
          <w:rFonts w:ascii="华文细黑" w:hAnsi="华文细黑" w:eastAsia="华文细黑"/>
          <w:color w:val="0C0C0C" w:themeColor="text1" w:themeTint="F2"/>
          <w:sz w:val="24"/>
          <w:szCs w:val="24"/>
        </w:rPr>
      </w:pPr>
      <w:bookmarkStart w:id="56" w:name="_Toc24075"/>
      <w:bookmarkStart w:id="57" w:name="_Toc344475121"/>
      <w:bookmarkStart w:id="58" w:name="_Toc440030802"/>
      <w:r>
        <w:rPr>
          <w:rFonts w:hint="eastAsia" w:ascii="华文细黑" w:hAnsi="华文细黑" w:eastAsia="华文细黑" w:cs="华文细黑"/>
          <w:color w:val="0C0C0C" w:themeColor="text1" w:themeTint="F2"/>
          <w:sz w:val="24"/>
          <w:szCs w:val="24"/>
        </w:rPr>
        <w:t>项目验收合格后，支付合同全款。中标供应商需缴纳合同金额的</w:t>
      </w:r>
      <w:r>
        <w:rPr>
          <w:rFonts w:ascii="华文细黑" w:hAnsi="华文细黑" w:eastAsia="华文细黑" w:cs="华文细黑"/>
          <w:color w:val="0C0C0C" w:themeColor="text1" w:themeTint="F2"/>
          <w:sz w:val="24"/>
          <w:szCs w:val="24"/>
        </w:rPr>
        <w:t>5%</w:t>
      </w:r>
      <w:r>
        <w:rPr>
          <w:rFonts w:hint="eastAsia" w:ascii="华文细黑" w:hAnsi="华文细黑" w:eastAsia="华文细黑" w:cs="华文细黑"/>
          <w:color w:val="0C0C0C" w:themeColor="text1" w:themeTint="F2"/>
          <w:sz w:val="24"/>
          <w:szCs w:val="24"/>
        </w:rPr>
        <w:t>到学校，验收合格之日起壹年后无重大质量问题后再无息支付。</w:t>
      </w:r>
    </w:p>
    <w:p>
      <w:pPr>
        <w:pStyle w:val="4"/>
        <w:spacing w:before="0" w:after="0" w:line="380" w:lineRule="exact"/>
        <w:rPr>
          <w:rFonts w:ascii="华文细黑" w:hAnsi="华文细黑" w:eastAsia="华文细黑" w:cs="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四、质量保证及售后服务</w:t>
      </w:r>
      <w:bookmarkEnd w:id="56"/>
      <w:bookmarkEnd w:id="57"/>
      <w:bookmarkEnd w:id="58"/>
    </w:p>
    <w:p>
      <w:pPr>
        <w:spacing w:line="380" w:lineRule="exact"/>
        <w:ind w:firstLine="480" w:firstLineChars="200"/>
        <w:rPr>
          <w:rFonts w:ascii="华文细黑" w:hAnsi="华文细黑" w:eastAsia="华文细黑"/>
          <w:color w:val="0C0C0C" w:themeColor="text1" w:themeTint="F2"/>
          <w:sz w:val="24"/>
          <w:szCs w:val="24"/>
        </w:rPr>
      </w:pPr>
      <w:bookmarkStart w:id="59" w:name="_Toc246305555"/>
      <w:bookmarkStart w:id="60" w:name="_Toc245281251"/>
      <w:bookmarkStart w:id="61" w:name="_Toc246395362"/>
      <w:r>
        <w:rPr>
          <w:rFonts w:hint="eastAsia" w:ascii="华文细黑" w:hAnsi="华文细黑" w:eastAsia="华文细黑" w:cs="华文细黑"/>
          <w:color w:val="0C0C0C" w:themeColor="text1" w:themeTint="F2"/>
          <w:sz w:val="24"/>
          <w:szCs w:val="24"/>
        </w:rPr>
        <w:t>（一）产品质量保证期</w:t>
      </w:r>
    </w:p>
    <w:p>
      <w:pPr>
        <w:spacing w:line="38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1.</w:t>
      </w:r>
      <w:r>
        <w:rPr>
          <w:rFonts w:hint="eastAsia" w:ascii="华文细黑" w:hAnsi="华文细黑" w:eastAsia="华文细黑" w:cs="华文细黑"/>
          <w:color w:val="0C0C0C" w:themeColor="text1" w:themeTint="F2"/>
          <w:sz w:val="24"/>
          <w:szCs w:val="24"/>
        </w:rPr>
        <w:t>投标人应明确承诺：其投标产品质量保证期至少达到</w:t>
      </w:r>
      <w:r>
        <w:rPr>
          <w:rFonts w:ascii="华文细黑" w:hAnsi="华文细黑" w:eastAsia="华文细黑" w:cs="华文细黑"/>
          <w:color w:val="0C0C0C" w:themeColor="text1" w:themeTint="F2"/>
          <w:sz w:val="24"/>
          <w:szCs w:val="24"/>
        </w:rPr>
        <w:t>3</w:t>
      </w:r>
      <w:r>
        <w:rPr>
          <w:rFonts w:hint="eastAsia" w:ascii="华文细黑" w:hAnsi="华文细黑" w:eastAsia="华文细黑" w:cs="华文细黑"/>
          <w:color w:val="0C0C0C" w:themeColor="text1" w:themeTint="F2"/>
          <w:sz w:val="24"/>
          <w:szCs w:val="24"/>
        </w:rPr>
        <w:t>年。</w:t>
      </w:r>
    </w:p>
    <w:p>
      <w:pPr>
        <w:spacing w:line="38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2.</w:t>
      </w:r>
      <w:r>
        <w:rPr>
          <w:rFonts w:hint="eastAsia" w:ascii="华文细黑" w:hAnsi="华文细黑" w:eastAsia="华文细黑" w:cs="华文细黑"/>
          <w:color w:val="0C0C0C" w:themeColor="text1" w:themeTint="F2"/>
          <w:sz w:val="24"/>
          <w:szCs w:val="24"/>
        </w:rPr>
        <w:t>投标产品属于国家规定“三包”范围的，其产品质量保证期不得低于“三包”规定。</w:t>
      </w:r>
    </w:p>
    <w:p>
      <w:pPr>
        <w:spacing w:line="38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3.</w:t>
      </w:r>
      <w:r>
        <w:rPr>
          <w:rFonts w:hint="eastAsia" w:ascii="华文细黑" w:hAnsi="华文细黑" w:eastAsia="华文细黑" w:cs="华文细黑"/>
          <w:color w:val="0C0C0C" w:themeColor="text1" w:themeTint="F2"/>
          <w:sz w:val="24"/>
          <w:szCs w:val="24"/>
        </w:rPr>
        <w:t>投标人的质量保证期承诺优于国家“三包”规定的，按投标人实际承诺执行。</w:t>
      </w:r>
    </w:p>
    <w:p>
      <w:pPr>
        <w:spacing w:line="38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4.</w:t>
      </w:r>
      <w:r>
        <w:rPr>
          <w:rFonts w:hint="eastAsia" w:ascii="华文细黑" w:hAnsi="华文细黑" w:eastAsia="华文细黑" w:cs="华文细黑"/>
          <w:color w:val="0C0C0C" w:themeColor="text1" w:themeTint="F2"/>
          <w:sz w:val="24"/>
          <w:szCs w:val="24"/>
        </w:rPr>
        <w:t>投标产品由制造商（指产品生产制造商，或其负责销售、售后服务机构，以下同）负责标准售后服务的，应当在投标文件中予以明确说明</w:t>
      </w:r>
      <w:r>
        <w:rPr>
          <w:rFonts w:ascii="华文细黑" w:hAnsi="华文细黑" w:eastAsia="华文细黑" w:cs="华文细黑"/>
          <w:color w:val="0C0C0C" w:themeColor="text1" w:themeTint="F2"/>
          <w:sz w:val="24"/>
          <w:szCs w:val="24"/>
        </w:rPr>
        <w:t>,</w:t>
      </w:r>
      <w:r>
        <w:rPr>
          <w:rFonts w:hint="eastAsia" w:ascii="华文细黑" w:hAnsi="华文细黑" w:eastAsia="华文细黑" w:cs="华文细黑"/>
          <w:color w:val="0C0C0C" w:themeColor="text1" w:themeTint="F2"/>
          <w:sz w:val="24"/>
          <w:szCs w:val="24"/>
        </w:rPr>
        <w:t>并附制造商售后服务承诺。</w:t>
      </w:r>
    </w:p>
    <w:p>
      <w:pPr>
        <w:spacing w:line="380" w:lineRule="exact"/>
        <w:ind w:firstLine="480" w:firstLineChars="200"/>
        <w:rPr>
          <w:rFonts w:ascii="华文细黑" w:hAnsi="华文细黑" w:eastAsia="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（二）售后服务内容</w:t>
      </w:r>
    </w:p>
    <w:p>
      <w:pPr>
        <w:spacing w:line="38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1.</w:t>
      </w:r>
      <w:r>
        <w:rPr>
          <w:rFonts w:hint="eastAsia" w:ascii="华文细黑" w:hAnsi="华文细黑" w:eastAsia="华文细黑" w:cs="华文细黑"/>
          <w:color w:val="0C0C0C" w:themeColor="text1" w:themeTint="F2"/>
          <w:sz w:val="24"/>
          <w:szCs w:val="24"/>
        </w:rPr>
        <w:t>投标人和制造商在质量保证期内应当为采购人提供以下技术支持和服务：</w:t>
      </w:r>
    </w:p>
    <w:p>
      <w:pPr>
        <w:spacing w:line="38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1.1</w:t>
      </w:r>
      <w:r>
        <w:rPr>
          <w:rFonts w:hint="eastAsia" w:ascii="华文细黑" w:hAnsi="华文细黑" w:eastAsia="华文细黑" w:cs="华文细黑"/>
          <w:color w:val="0C0C0C" w:themeColor="text1" w:themeTint="F2"/>
          <w:sz w:val="24"/>
          <w:szCs w:val="24"/>
        </w:rPr>
        <w:t>电话咨询</w:t>
      </w:r>
    </w:p>
    <w:p>
      <w:pPr>
        <w:spacing w:line="380" w:lineRule="exact"/>
        <w:ind w:firstLine="480" w:firstLineChars="200"/>
        <w:rPr>
          <w:rFonts w:ascii="华文细黑" w:hAnsi="华文细黑" w:eastAsia="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中标人和制造商应当为采购人提供技术援助电话，解答采购人在使用中遇到的问题，及时为采购人提出解决问题的建议。</w:t>
      </w:r>
    </w:p>
    <w:p>
      <w:pPr>
        <w:spacing w:line="38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1.2</w:t>
      </w:r>
      <w:r>
        <w:rPr>
          <w:rFonts w:hint="eastAsia" w:ascii="华文细黑" w:hAnsi="华文细黑" w:eastAsia="华文细黑" w:cs="华文细黑"/>
          <w:color w:val="0C0C0C" w:themeColor="text1" w:themeTint="F2"/>
          <w:sz w:val="24"/>
          <w:szCs w:val="24"/>
        </w:rPr>
        <w:t>现场响应</w:t>
      </w:r>
    </w:p>
    <w:p>
      <w:pPr>
        <w:spacing w:line="380" w:lineRule="exact"/>
        <w:ind w:firstLine="480" w:firstLineChars="200"/>
        <w:rPr>
          <w:rFonts w:ascii="华文细黑" w:hAnsi="华文细黑" w:eastAsia="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采购人遇到使用及技术问题，电话咨询不能解决的，中标人和制造商应在</w:t>
      </w:r>
      <w:r>
        <w:rPr>
          <w:rFonts w:ascii="华文细黑" w:hAnsi="华文细黑" w:eastAsia="华文细黑" w:cs="华文细黑"/>
          <w:color w:val="0C0C0C" w:themeColor="text1" w:themeTint="F2"/>
          <w:sz w:val="24"/>
          <w:szCs w:val="24"/>
        </w:rPr>
        <w:t>4</w:t>
      </w:r>
      <w:r>
        <w:rPr>
          <w:rFonts w:hint="eastAsia" w:ascii="华文细黑" w:hAnsi="华文细黑" w:eastAsia="华文细黑" w:cs="华文细黑"/>
          <w:color w:val="0C0C0C" w:themeColor="text1" w:themeTint="F2"/>
          <w:sz w:val="24"/>
          <w:szCs w:val="24"/>
        </w:rPr>
        <w:t>小时内到达现场（远郊区</w:t>
      </w:r>
      <w:r>
        <w:rPr>
          <w:rFonts w:ascii="华文细黑" w:hAnsi="华文细黑" w:eastAsia="华文细黑" w:cs="华文细黑"/>
          <w:color w:val="0C0C0C" w:themeColor="text1" w:themeTint="F2"/>
          <w:sz w:val="24"/>
          <w:szCs w:val="24"/>
        </w:rPr>
        <w:t>8</w:t>
      </w:r>
      <w:r>
        <w:rPr>
          <w:rFonts w:hint="eastAsia" w:ascii="华文细黑" w:hAnsi="华文细黑" w:eastAsia="华文细黑" w:cs="华文细黑"/>
          <w:color w:val="0C0C0C" w:themeColor="text1" w:themeTint="F2"/>
          <w:sz w:val="24"/>
          <w:szCs w:val="24"/>
        </w:rPr>
        <w:t>小时内到达现场）进行处理，确保产品正常工作；无法在</w:t>
      </w:r>
      <w:r>
        <w:rPr>
          <w:rFonts w:ascii="华文细黑" w:hAnsi="华文细黑" w:eastAsia="华文细黑" w:cs="华文细黑"/>
          <w:color w:val="0C0C0C" w:themeColor="text1" w:themeTint="F2"/>
          <w:sz w:val="24"/>
          <w:szCs w:val="24"/>
        </w:rPr>
        <w:t>8</w:t>
      </w:r>
      <w:r>
        <w:rPr>
          <w:rFonts w:hint="eastAsia" w:ascii="华文细黑" w:hAnsi="华文细黑" w:eastAsia="华文细黑" w:cs="华文细黑"/>
          <w:color w:val="0C0C0C" w:themeColor="text1" w:themeTint="F2"/>
          <w:sz w:val="24"/>
          <w:szCs w:val="24"/>
        </w:rPr>
        <w:t>小时内解决的，应在</w:t>
      </w:r>
      <w:r>
        <w:rPr>
          <w:rFonts w:ascii="华文细黑" w:hAnsi="华文细黑" w:eastAsia="华文细黑" w:cs="华文细黑"/>
          <w:color w:val="0C0C0C" w:themeColor="text1" w:themeTint="F2"/>
          <w:sz w:val="24"/>
          <w:szCs w:val="24"/>
        </w:rPr>
        <w:t>24</w:t>
      </w:r>
      <w:r>
        <w:rPr>
          <w:rFonts w:hint="eastAsia" w:ascii="华文细黑" w:hAnsi="华文细黑" w:eastAsia="华文细黑" w:cs="华文细黑"/>
          <w:color w:val="0C0C0C" w:themeColor="text1" w:themeTint="F2"/>
          <w:sz w:val="24"/>
          <w:szCs w:val="24"/>
        </w:rPr>
        <w:t>小时内提供备用产品，使采购人能够正常使用。</w:t>
      </w:r>
    </w:p>
    <w:p>
      <w:pPr>
        <w:spacing w:line="38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1.3</w:t>
      </w:r>
      <w:r>
        <w:rPr>
          <w:rFonts w:hint="eastAsia" w:ascii="华文细黑" w:hAnsi="华文细黑" w:eastAsia="华文细黑" w:cs="华文细黑"/>
          <w:color w:val="0C0C0C" w:themeColor="text1" w:themeTint="F2"/>
          <w:sz w:val="24"/>
          <w:szCs w:val="24"/>
        </w:rPr>
        <w:t>技术升级</w:t>
      </w:r>
    </w:p>
    <w:p>
      <w:pPr>
        <w:spacing w:line="380" w:lineRule="exact"/>
        <w:ind w:firstLine="480" w:firstLineChars="200"/>
        <w:rPr>
          <w:rFonts w:ascii="华文细黑" w:hAnsi="华文细黑" w:eastAsia="华文细黑" w:cs="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在质保期内，如果中标人和制造商的产品技术升级，供应商应及时通知采购人，如采购人有相应要求，中标人和制造商应对采购人购买的产品进行升级服务。</w:t>
      </w:r>
    </w:p>
    <w:p>
      <w:pPr>
        <w:spacing w:line="380" w:lineRule="exact"/>
        <w:ind w:firstLine="480" w:firstLineChars="200"/>
        <w:rPr>
          <w:rFonts w:ascii="华文细黑" w:hAnsi="华文细黑" w:eastAsia="华文细黑" w:cs="华文细黑"/>
          <w:color w:val="0C0C0C" w:themeColor="text1" w:themeTint="F2"/>
          <w:sz w:val="24"/>
          <w:szCs w:val="24"/>
        </w:rPr>
      </w:pPr>
    </w:p>
    <w:p>
      <w:pPr>
        <w:spacing w:line="380" w:lineRule="exact"/>
        <w:ind w:firstLine="480" w:firstLineChars="200"/>
        <w:rPr>
          <w:rFonts w:ascii="华文细黑" w:hAnsi="华文细黑" w:eastAsia="华文细黑" w:cs="华文细黑"/>
          <w:color w:val="0C0C0C" w:themeColor="text1" w:themeTint="F2"/>
          <w:sz w:val="24"/>
          <w:szCs w:val="24"/>
        </w:rPr>
      </w:pPr>
    </w:p>
    <w:p>
      <w:pPr>
        <w:spacing w:line="38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2.</w:t>
      </w:r>
      <w:r>
        <w:rPr>
          <w:rFonts w:hint="eastAsia" w:ascii="华文细黑" w:hAnsi="华文细黑" w:eastAsia="华文细黑" w:cs="华文细黑"/>
          <w:color w:val="0C0C0C" w:themeColor="text1" w:themeTint="F2"/>
          <w:sz w:val="24"/>
          <w:szCs w:val="24"/>
        </w:rPr>
        <w:t>质保期外服务要求</w:t>
      </w:r>
    </w:p>
    <w:p>
      <w:pPr>
        <w:spacing w:line="38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2.1</w:t>
      </w:r>
      <w:r>
        <w:rPr>
          <w:rFonts w:hint="eastAsia" w:ascii="华文细黑" w:hAnsi="华文细黑" w:eastAsia="华文细黑" w:cs="华文细黑"/>
          <w:color w:val="0C0C0C" w:themeColor="text1" w:themeTint="F2"/>
          <w:sz w:val="24"/>
          <w:szCs w:val="24"/>
        </w:rPr>
        <w:t>质量保证期过后，供应商和制造商应同样提供免费电话咨询服务，并应承诺提供产品上门维护服务。</w:t>
      </w:r>
    </w:p>
    <w:p>
      <w:pPr>
        <w:spacing w:line="380" w:lineRule="exact"/>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2.2</w:t>
      </w:r>
      <w:r>
        <w:rPr>
          <w:rFonts w:hint="eastAsia" w:ascii="华文细黑" w:hAnsi="华文细黑" w:eastAsia="华文细黑" w:cs="华文细黑"/>
          <w:color w:val="0C0C0C" w:themeColor="text1" w:themeTint="F2"/>
          <w:sz w:val="24"/>
          <w:szCs w:val="24"/>
        </w:rPr>
        <w:t>质量保证期过后，采购人需要继续由原供应商和制造商提供售后服务的，该供应商和制造商应以优惠价格提供售后服务。</w:t>
      </w:r>
    </w:p>
    <w:p>
      <w:pPr>
        <w:spacing w:line="380" w:lineRule="exact"/>
        <w:ind w:firstLine="480" w:firstLineChars="200"/>
        <w:rPr>
          <w:rFonts w:ascii="华文细黑" w:hAnsi="华文细黑" w:eastAsia="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（三）备品备件及易损件</w:t>
      </w:r>
    </w:p>
    <w:p>
      <w:pPr>
        <w:spacing w:line="380" w:lineRule="exact"/>
        <w:ind w:firstLine="480" w:firstLineChars="200"/>
        <w:rPr>
          <w:rFonts w:ascii="华文细黑" w:hAnsi="华文细黑" w:eastAsia="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中标人和制造商售后服务中，维修使用的备品备件及易损件应为原厂配件，未经采购人同意不得使用非原厂配件，常用的、容易损坏的备品备件及易损件的价格清单须在投标文件中列出。</w:t>
      </w:r>
    </w:p>
    <w:p>
      <w:pPr>
        <w:pStyle w:val="4"/>
        <w:spacing w:before="0" w:after="0" w:line="380" w:lineRule="exact"/>
        <w:rPr>
          <w:rFonts w:ascii="华文细黑" w:hAnsi="华文细黑" w:eastAsia="华文细黑"/>
          <w:color w:val="0C0C0C" w:themeColor="text1" w:themeTint="F2"/>
          <w:sz w:val="24"/>
          <w:szCs w:val="24"/>
        </w:rPr>
      </w:pPr>
      <w:bookmarkStart w:id="62" w:name="_Toc344475123"/>
      <w:bookmarkStart w:id="63" w:name="_Toc25497"/>
      <w:bookmarkStart w:id="64" w:name="_Toc12387"/>
      <w:r>
        <w:rPr>
          <w:rFonts w:hint="eastAsia" w:ascii="华文细黑" w:hAnsi="华文细黑" w:eastAsia="华文细黑" w:cs="华文细黑"/>
          <w:color w:val="0C0C0C" w:themeColor="text1" w:themeTint="F2"/>
          <w:sz w:val="24"/>
          <w:szCs w:val="24"/>
        </w:rPr>
        <w:t>五、知识产权</w:t>
      </w:r>
      <w:bookmarkEnd w:id="62"/>
      <w:bookmarkEnd w:id="63"/>
      <w:bookmarkEnd w:id="64"/>
    </w:p>
    <w:p>
      <w:pPr>
        <w:snapToGrid w:val="0"/>
        <w:spacing w:line="380" w:lineRule="exact"/>
        <w:ind w:firstLine="540"/>
        <w:rPr>
          <w:rFonts w:ascii="华文细黑" w:hAnsi="华文细黑" w:eastAsia="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snapToGrid w:val="0"/>
        <w:spacing w:line="380" w:lineRule="exact"/>
        <w:ind w:firstLine="540"/>
        <w:rPr>
          <w:rFonts w:ascii="华文细黑" w:hAnsi="华文细黑" w:eastAsia="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注：（若涉及软件开发等服务类项目知识产权的，知识产权归采购人所有）。</w:t>
      </w:r>
    </w:p>
    <w:p>
      <w:pPr>
        <w:pStyle w:val="4"/>
        <w:spacing w:before="0" w:after="0" w:line="380" w:lineRule="exact"/>
        <w:rPr>
          <w:rFonts w:ascii="华文细黑" w:hAnsi="华文细黑" w:eastAsia="华文细黑"/>
          <w:color w:val="0C0C0C" w:themeColor="text1" w:themeTint="F2"/>
          <w:sz w:val="24"/>
          <w:szCs w:val="24"/>
        </w:rPr>
      </w:pPr>
      <w:bookmarkStart w:id="65" w:name="_Toc22612"/>
      <w:bookmarkStart w:id="66" w:name="_Toc16478"/>
      <w:bookmarkStart w:id="67" w:name="_Toc344475124"/>
      <w:r>
        <w:rPr>
          <w:rFonts w:hint="eastAsia" w:ascii="华文细黑" w:hAnsi="华文细黑" w:eastAsia="华文细黑" w:cs="华文细黑"/>
          <w:color w:val="0C0C0C" w:themeColor="text1" w:themeTint="F2"/>
          <w:sz w:val="24"/>
          <w:szCs w:val="24"/>
        </w:rPr>
        <w:t>六、培训</w:t>
      </w:r>
      <w:bookmarkEnd w:id="65"/>
      <w:bookmarkEnd w:id="66"/>
      <w:bookmarkEnd w:id="67"/>
    </w:p>
    <w:p>
      <w:pPr>
        <w:snapToGrid w:val="0"/>
        <w:spacing w:line="380" w:lineRule="exact"/>
        <w:ind w:firstLine="540"/>
        <w:rPr>
          <w:rFonts w:ascii="华文细黑" w:hAnsi="华文细黑" w:eastAsia="华文细黑"/>
          <w:color w:val="0C0C0C" w:themeColor="text1" w:themeTint="F2"/>
          <w:sz w:val="24"/>
          <w:szCs w:val="24"/>
        </w:rPr>
      </w:pPr>
      <w:r>
        <w:rPr>
          <w:rFonts w:hint="eastAsia" w:ascii="华文细黑" w:hAnsi="华文细黑" w:eastAsia="华文细黑" w:cs="华文细黑"/>
          <w:color w:val="0C0C0C" w:themeColor="text1" w:themeTint="F2"/>
          <w:sz w:val="24"/>
          <w:szCs w:val="24"/>
        </w:rPr>
        <w:t>供应商对其提供产品的使用和操作应尽培训义务。供应商应提供对采购人的基本免费培训，使采购人使用人员能够正常操作。</w:t>
      </w:r>
    </w:p>
    <w:p>
      <w:pPr>
        <w:pStyle w:val="4"/>
        <w:spacing w:before="0" w:after="0" w:line="380" w:lineRule="exact"/>
        <w:rPr>
          <w:rFonts w:ascii="华文细黑" w:hAnsi="华文细黑" w:eastAsia="华文细黑" w:cs="华文细黑"/>
          <w:color w:val="0C0C0C" w:themeColor="text1" w:themeTint="F2"/>
          <w:sz w:val="24"/>
          <w:szCs w:val="24"/>
        </w:rPr>
      </w:pPr>
      <w:bookmarkStart w:id="68" w:name="_Toc26555"/>
      <w:r>
        <w:rPr>
          <w:rFonts w:hint="eastAsia" w:ascii="华文细黑" w:hAnsi="华文细黑" w:eastAsia="华文细黑" w:cs="华文细黑"/>
          <w:color w:val="0C0C0C" w:themeColor="text1" w:themeTint="F2"/>
          <w:sz w:val="24"/>
          <w:szCs w:val="24"/>
        </w:rPr>
        <w:t>七、其他</w:t>
      </w:r>
      <w:bookmarkEnd w:id="59"/>
      <w:bookmarkEnd w:id="60"/>
      <w:bookmarkEnd w:id="61"/>
      <w:bookmarkEnd w:id="68"/>
    </w:p>
    <w:p>
      <w:pPr>
        <w:spacing w:line="360" w:lineRule="auto"/>
        <w:ind w:left="903" w:leftChars="194" w:hanging="360" w:hangingChars="150"/>
        <w:rPr>
          <w:rStyle w:val="45"/>
          <w:rFonts w:ascii="华文细黑" w:hAnsi="华文细黑" w:eastAsia="华文细黑" w:cs="Times New Roman"/>
          <w:color w:val="0C0C0C" w:themeColor="text1" w:themeTint="F2"/>
          <w:sz w:val="24"/>
          <w:szCs w:val="24"/>
        </w:rPr>
      </w:pPr>
      <w:r>
        <w:rPr>
          <w:rStyle w:val="45"/>
          <w:rFonts w:ascii="华文细黑" w:hAnsi="华文细黑" w:eastAsia="华文细黑" w:cs="华文细黑"/>
          <w:color w:val="0C0C0C" w:themeColor="text1" w:themeTint="F2"/>
          <w:sz w:val="24"/>
          <w:szCs w:val="24"/>
        </w:rPr>
        <w:t>1</w:t>
      </w:r>
      <w:r>
        <w:rPr>
          <w:rStyle w:val="45"/>
          <w:rFonts w:hint="eastAsia" w:ascii="华文细黑" w:hAnsi="华文细黑" w:eastAsia="华文细黑" w:cs="华文细黑"/>
          <w:color w:val="0C0C0C" w:themeColor="text1" w:themeTint="F2"/>
          <w:sz w:val="24"/>
          <w:szCs w:val="24"/>
        </w:rPr>
        <w:t>、以上条款和服务承诺报价人必须在投标文件上明确列出，承诺内容必须达到本篇及招标文件其他条款的要求。</w:t>
      </w:r>
    </w:p>
    <w:p>
      <w:pPr>
        <w:spacing w:line="360" w:lineRule="auto"/>
        <w:ind w:firstLine="540"/>
        <w:rPr>
          <w:rFonts w:ascii="华文细黑" w:hAnsi="华文细黑" w:eastAsia="华文细黑"/>
          <w:color w:val="0C0C0C" w:themeColor="text1" w:themeTint="F2"/>
        </w:rPr>
      </w:pPr>
      <w:r>
        <w:rPr>
          <w:rStyle w:val="45"/>
          <w:rFonts w:ascii="华文细黑" w:hAnsi="华文细黑" w:eastAsia="华文细黑" w:cs="华文细黑"/>
          <w:color w:val="0C0C0C" w:themeColor="text1" w:themeTint="F2"/>
          <w:sz w:val="24"/>
          <w:szCs w:val="24"/>
        </w:rPr>
        <w:t>2</w:t>
      </w:r>
      <w:r>
        <w:rPr>
          <w:rStyle w:val="45"/>
          <w:rFonts w:hint="eastAsia" w:ascii="华文细黑" w:hAnsi="华文细黑" w:eastAsia="华文细黑" w:cs="华文细黑"/>
          <w:color w:val="0C0C0C" w:themeColor="text1" w:themeTint="F2"/>
          <w:sz w:val="24"/>
          <w:szCs w:val="24"/>
        </w:rPr>
        <w:t>、其他未尽事宜由合同双方在采购合同中详细约定。</w:t>
      </w:r>
      <w:bookmarkStart w:id="69" w:name="_Toc178402866"/>
    </w:p>
    <w:bookmarkEnd w:id="69"/>
    <w:p>
      <w:pPr>
        <w:jc w:val="center"/>
        <w:outlineLvl w:val="0"/>
        <w:rPr>
          <w:rFonts w:ascii="华文细黑" w:hAnsi="华文细黑" w:eastAsia="华文细黑"/>
          <w:b/>
          <w:bCs/>
          <w:color w:val="0C0C0C" w:themeColor="text1" w:themeTint="F2"/>
          <w:sz w:val="30"/>
          <w:szCs w:val="30"/>
        </w:rPr>
      </w:pPr>
      <w:bookmarkStart w:id="70" w:name="_Toc129763854"/>
      <w:bookmarkStart w:id="71" w:name="_Toc246305556"/>
      <w:bookmarkStart w:id="72" w:name="_Toc246395363"/>
      <w:bookmarkStart w:id="73" w:name="_Toc223847751"/>
      <w:r>
        <w:rPr>
          <w:rFonts w:ascii="华文细黑" w:hAnsi="华文细黑" w:eastAsia="华文细黑"/>
          <w:b/>
          <w:bCs/>
          <w:color w:val="0C0C0C" w:themeColor="text1" w:themeTint="F2"/>
          <w:sz w:val="30"/>
          <w:szCs w:val="30"/>
        </w:rPr>
        <w:br w:type="page"/>
      </w:r>
      <w:bookmarkStart w:id="74" w:name="_Toc11954"/>
      <w:r>
        <w:rPr>
          <w:rFonts w:hint="eastAsia" w:ascii="华文细黑" w:hAnsi="华文细黑" w:eastAsia="华文细黑" w:cs="华文细黑"/>
          <w:b/>
          <w:bCs/>
          <w:color w:val="0C0C0C" w:themeColor="text1" w:themeTint="F2"/>
          <w:sz w:val="30"/>
          <w:szCs w:val="30"/>
        </w:rPr>
        <w:t>第四篇　合同主要条款及合同格式</w:t>
      </w:r>
      <w:bookmarkEnd w:id="70"/>
      <w:bookmarkEnd w:id="71"/>
      <w:bookmarkEnd w:id="72"/>
      <w:bookmarkEnd w:id="73"/>
      <w:bookmarkEnd w:id="74"/>
    </w:p>
    <w:p>
      <w:pPr>
        <w:spacing w:line="360" w:lineRule="auto"/>
        <w:outlineLvl w:val="1"/>
        <w:rPr>
          <w:rFonts w:ascii="华文细黑" w:hAnsi="华文细黑" w:eastAsia="华文细黑"/>
          <w:b/>
          <w:bCs/>
          <w:color w:val="0C0C0C" w:themeColor="text1" w:themeTint="F2"/>
          <w:sz w:val="24"/>
          <w:szCs w:val="24"/>
        </w:rPr>
      </w:pPr>
      <w:bookmarkStart w:id="75" w:name="_Toc223847752"/>
      <w:bookmarkStart w:id="76" w:name="_Toc246305557"/>
      <w:bookmarkStart w:id="77" w:name="_Toc246395364"/>
      <w:bookmarkStart w:id="78" w:name="_Toc121"/>
      <w:r>
        <w:rPr>
          <w:rFonts w:hint="eastAsia" w:ascii="华文细黑" w:hAnsi="华文细黑" w:eastAsia="华文细黑" w:cs="华文细黑"/>
          <w:b/>
          <w:bCs/>
          <w:color w:val="0C0C0C" w:themeColor="text1" w:themeTint="F2"/>
          <w:sz w:val="24"/>
          <w:szCs w:val="24"/>
        </w:rPr>
        <w:t>一、定义</w:t>
      </w:r>
      <w:bookmarkEnd w:id="75"/>
      <w:bookmarkEnd w:id="76"/>
      <w:bookmarkEnd w:id="77"/>
      <w:bookmarkEnd w:id="78"/>
    </w:p>
    <w:p>
      <w:pPr>
        <w:spacing w:line="360" w:lineRule="auto"/>
        <w:ind w:left="842" w:leftChars="172" w:hanging="360" w:hangingChars="15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1</w:t>
      </w:r>
      <w:r>
        <w:rPr>
          <w:rFonts w:hint="eastAsia" w:ascii="华文细黑" w:hAnsi="华文细黑" w:eastAsia="华文细黑" w:cs="华文细黑"/>
          <w:color w:val="0C0C0C" w:themeColor="text1" w:themeTint="F2"/>
          <w:sz w:val="24"/>
          <w:szCs w:val="24"/>
        </w:rPr>
        <w:t>．需方是指通过询价采购，接受合同货物及服务的机关、事业单位或团体组织。</w:t>
      </w:r>
    </w:p>
    <w:p>
      <w:pPr>
        <w:snapToGrid w:val="0"/>
        <w:spacing w:line="360" w:lineRule="auto"/>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2</w:t>
      </w:r>
      <w:r>
        <w:rPr>
          <w:rFonts w:hint="eastAsia" w:ascii="华文细黑" w:hAnsi="华文细黑" w:eastAsia="华文细黑" w:cs="华文细黑"/>
          <w:color w:val="0C0C0C" w:themeColor="text1" w:themeTint="F2"/>
          <w:sz w:val="24"/>
          <w:szCs w:val="24"/>
        </w:rPr>
        <w:t>．供方是指成交后提供合同货物和服务的企业法人。</w:t>
      </w:r>
    </w:p>
    <w:p>
      <w:pPr>
        <w:snapToGrid w:val="0"/>
        <w:spacing w:line="360" w:lineRule="auto"/>
        <w:ind w:left="842" w:leftChars="172" w:hanging="360" w:hangingChars="15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3</w:t>
      </w:r>
      <w:r>
        <w:rPr>
          <w:rFonts w:hint="eastAsia" w:ascii="华文细黑" w:hAnsi="华文细黑" w:eastAsia="华文细黑" w:cs="华文细黑"/>
          <w:color w:val="0C0C0C" w:themeColor="text1" w:themeTint="F2"/>
          <w:sz w:val="24"/>
          <w:szCs w:val="24"/>
        </w:rPr>
        <w:t>．合同是指由采购人和成交供应商按照询价采购文件、补遗书和报价文件以及书面承诺的实质性内容，规范成要约和承诺，通过协商一致达成的书面协议。</w:t>
      </w:r>
    </w:p>
    <w:p>
      <w:pPr>
        <w:snapToGrid w:val="0"/>
        <w:spacing w:line="360" w:lineRule="auto"/>
        <w:ind w:left="842" w:leftChars="172" w:hanging="360" w:hangingChars="15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4</w:t>
      </w:r>
      <w:r>
        <w:rPr>
          <w:rFonts w:hint="eastAsia" w:ascii="华文细黑" w:hAnsi="华文细黑" w:eastAsia="华文细黑" w:cs="华文细黑"/>
          <w:color w:val="0C0C0C" w:themeColor="text1" w:themeTint="F2"/>
          <w:sz w:val="24"/>
          <w:szCs w:val="24"/>
        </w:rPr>
        <w:t>．合同价格系指根据合同规定，在供方全面正确地履行合同义务时需方应支付给供方的款项。</w:t>
      </w:r>
    </w:p>
    <w:p>
      <w:pPr>
        <w:snapToGrid w:val="0"/>
        <w:spacing w:line="360" w:lineRule="auto"/>
        <w:ind w:left="842" w:leftChars="172" w:hanging="360" w:hangingChars="15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5</w:t>
      </w:r>
      <w:r>
        <w:rPr>
          <w:rFonts w:hint="eastAsia" w:ascii="华文细黑" w:hAnsi="华文细黑" w:eastAsia="华文细黑" w:cs="华文细黑"/>
          <w:color w:val="0C0C0C" w:themeColor="text1" w:themeTint="F2"/>
          <w:sz w:val="24"/>
          <w:szCs w:val="24"/>
        </w:rPr>
        <w:t>．技术资料是指合同货物及其相关的设计、制造、监造、检验、验收等文件（包括图纸、各种文字说明、标准）。</w:t>
      </w:r>
    </w:p>
    <w:p>
      <w:pPr>
        <w:snapToGrid w:val="0"/>
        <w:spacing w:line="360" w:lineRule="auto"/>
        <w:ind w:firstLine="480" w:firstLineChars="20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6</w:t>
      </w:r>
      <w:r>
        <w:rPr>
          <w:rFonts w:hint="eastAsia" w:ascii="华文细黑" w:hAnsi="华文细黑" w:eastAsia="华文细黑" w:cs="华文细黑"/>
          <w:color w:val="0C0C0C" w:themeColor="text1" w:themeTint="F2"/>
          <w:sz w:val="24"/>
          <w:szCs w:val="24"/>
        </w:rPr>
        <w:t>．合同货物是指供方根据合同所需供应的</w:t>
      </w:r>
      <w:r>
        <w:rPr>
          <w:rStyle w:val="45"/>
          <w:rFonts w:hint="eastAsia" w:ascii="华文细黑" w:hAnsi="华文细黑" w:eastAsia="华文细黑" w:cs="华文细黑"/>
          <w:color w:val="0C0C0C" w:themeColor="text1" w:themeTint="F2"/>
          <w:sz w:val="24"/>
          <w:szCs w:val="24"/>
        </w:rPr>
        <w:t>设备</w:t>
      </w:r>
      <w:r>
        <w:rPr>
          <w:rFonts w:hint="eastAsia" w:ascii="华文细黑" w:hAnsi="华文细黑" w:eastAsia="华文细黑" w:cs="华文细黑"/>
          <w:color w:val="0C0C0C" w:themeColor="text1" w:themeTint="F2"/>
          <w:sz w:val="24"/>
          <w:szCs w:val="24"/>
        </w:rPr>
        <w:t>。</w:t>
      </w:r>
    </w:p>
    <w:p>
      <w:pPr>
        <w:spacing w:line="360" w:lineRule="auto"/>
        <w:outlineLvl w:val="1"/>
        <w:rPr>
          <w:rFonts w:ascii="华文细黑" w:hAnsi="华文细黑" w:eastAsia="华文细黑"/>
          <w:b/>
          <w:bCs/>
          <w:color w:val="0C0C0C" w:themeColor="text1" w:themeTint="F2"/>
          <w:sz w:val="24"/>
          <w:szCs w:val="24"/>
        </w:rPr>
      </w:pPr>
      <w:bookmarkStart w:id="79" w:name="_Toc17550"/>
      <w:bookmarkStart w:id="80" w:name="_Toc246395365"/>
      <w:bookmarkStart w:id="81" w:name="_Toc223847753"/>
      <w:bookmarkStart w:id="82" w:name="_Toc246305558"/>
      <w:r>
        <w:rPr>
          <w:rFonts w:hint="eastAsia" w:ascii="华文细黑" w:hAnsi="华文细黑" w:eastAsia="华文细黑" w:cs="华文细黑"/>
          <w:b/>
          <w:bCs/>
          <w:color w:val="0C0C0C" w:themeColor="text1" w:themeTint="F2"/>
          <w:sz w:val="24"/>
          <w:szCs w:val="24"/>
        </w:rPr>
        <w:t>二、合同标的</w:t>
      </w:r>
      <w:bookmarkEnd w:id="79"/>
      <w:bookmarkEnd w:id="80"/>
      <w:bookmarkEnd w:id="81"/>
      <w:bookmarkEnd w:id="82"/>
    </w:p>
    <w:p>
      <w:pPr>
        <w:snapToGrid w:val="0"/>
        <w:spacing w:line="360" w:lineRule="auto"/>
        <w:ind w:firstLine="573"/>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1</w:t>
      </w:r>
      <w:r>
        <w:rPr>
          <w:rFonts w:hint="eastAsia" w:ascii="华文细黑" w:hAnsi="华文细黑" w:eastAsia="华文细黑" w:cs="华文细黑"/>
          <w:color w:val="0C0C0C" w:themeColor="text1" w:themeTint="F2"/>
          <w:sz w:val="24"/>
          <w:szCs w:val="24"/>
        </w:rPr>
        <w:t>．合同标的包括以下内容：详见清单。</w:t>
      </w:r>
    </w:p>
    <w:p>
      <w:pPr>
        <w:spacing w:line="360" w:lineRule="auto"/>
        <w:outlineLvl w:val="1"/>
        <w:rPr>
          <w:rFonts w:ascii="华文细黑" w:hAnsi="华文细黑" w:eastAsia="华文细黑"/>
          <w:b/>
          <w:bCs/>
          <w:color w:val="0C0C0C" w:themeColor="text1" w:themeTint="F2"/>
          <w:sz w:val="24"/>
          <w:szCs w:val="24"/>
        </w:rPr>
      </w:pPr>
      <w:bookmarkStart w:id="83" w:name="_Toc223847754"/>
      <w:bookmarkStart w:id="84" w:name="_Toc961"/>
      <w:bookmarkStart w:id="85" w:name="_Toc246305559"/>
      <w:bookmarkStart w:id="86" w:name="_Toc246395366"/>
      <w:r>
        <w:rPr>
          <w:rFonts w:hint="eastAsia" w:ascii="华文细黑" w:hAnsi="华文细黑" w:eastAsia="华文细黑" w:cs="华文细黑"/>
          <w:b/>
          <w:bCs/>
          <w:color w:val="0C0C0C" w:themeColor="text1" w:themeTint="F2"/>
          <w:sz w:val="24"/>
          <w:szCs w:val="24"/>
        </w:rPr>
        <w:t>三、合同价格</w:t>
      </w:r>
      <w:bookmarkEnd w:id="83"/>
      <w:bookmarkEnd w:id="84"/>
      <w:bookmarkEnd w:id="85"/>
      <w:bookmarkEnd w:id="86"/>
    </w:p>
    <w:p>
      <w:pPr>
        <w:snapToGrid w:val="0"/>
        <w:spacing w:line="360" w:lineRule="auto"/>
        <w:ind w:firstLine="573"/>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1</w:t>
      </w:r>
      <w:r>
        <w:rPr>
          <w:rFonts w:hint="eastAsia" w:ascii="华文细黑" w:hAnsi="华文细黑" w:eastAsia="华文细黑" w:cs="华文细黑"/>
          <w:color w:val="0C0C0C" w:themeColor="text1" w:themeTint="F2"/>
          <w:sz w:val="24"/>
          <w:szCs w:val="24"/>
        </w:rPr>
        <w:t>．合同价格即合同总价。</w:t>
      </w:r>
    </w:p>
    <w:p>
      <w:pPr>
        <w:snapToGrid w:val="0"/>
        <w:spacing w:line="360" w:lineRule="auto"/>
        <w:ind w:left="931" w:leftChars="204" w:hanging="360" w:hangingChars="150"/>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2</w:t>
      </w:r>
      <w:r>
        <w:rPr>
          <w:rFonts w:hint="eastAsia" w:ascii="华文细黑" w:hAnsi="华文细黑" w:eastAsia="华文细黑" w:cs="华文细黑"/>
          <w:color w:val="0C0C0C" w:themeColor="text1" w:themeTint="F2"/>
          <w:sz w:val="24"/>
          <w:szCs w:val="24"/>
        </w:rPr>
        <w:t>．合同价格包括完成本项目所需的设备或货物购买（制造）费、辅材费、运输费、装卸费、安装调试费、培训费及各种应纳的税费。</w:t>
      </w:r>
    </w:p>
    <w:p>
      <w:pPr>
        <w:snapToGrid w:val="0"/>
        <w:spacing w:line="360" w:lineRule="auto"/>
        <w:ind w:firstLine="573"/>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3</w:t>
      </w:r>
      <w:r>
        <w:rPr>
          <w:rFonts w:hint="eastAsia" w:ascii="华文细黑" w:hAnsi="华文细黑" w:eastAsia="华文细黑" w:cs="华文细黑"/>
          <w:color w:val="0C0C0C" w:themeColor="text1" w:themeTint="F2"/>
          <w:sz w:val="24"/>
          <w:szCs w:val="24"/>
        </w:rPr>
        <w:t>．合同货物单价为最终中选报价单价。</w:t>
      </w:r>
    </w:p>
    <w:p>
      <w:pPr>
        <w:spacing w:line="360" w:lineRule="auto"/>
        <w:outlineLvl w:val="1"/>
        <w:rPr>
          <w:rFonts w:ascii="华文细黑" w:hAnsi="华文细黑" w:eastAsia="华文细黑"/>
          <w:b/>
          <w:bCs/>
          <w:color w:val="0C0C0C" w:themeColor="text1" w:themeTint="F2"/>
          <w:sz w:val="24"/>
          <w:szCs w:val="24"/>
        </w:rPr>
      </w:pPr>
      <w:bookmarkStart w:id="87" w:name="_Toc246395367"/>
      <w:bookmarkStart w:id="88" w:name="_Toc223847755"/>
      <w:bookmarkStart w:id="89" w:name="_Toc246305560"/>
      <w:bookmarkStart w:id="90" w:name="_Toc15556"/>
      <w:r>
        <w:rPr>
          <w:rFonts w:hint="eastAsia" w:ascii="华文细黑" w:hAnsi="华文细黑" w:eastAsia="华文细黑" w:cs="华文细黑"/>
          <w:b/>
          <w:bCs/>
          <w:color w:val="0C0C0C" w:themeColor="text1" w:themeTint="F2"/>
          <w:sz w:val="24"/>
          <w:szCs w:val="24"/>
        </w:rPr>
        <w:t>四、付款</w:t>
      </w:r>
      <w:bookmarkEnd w:id="87"/>
      <w:bookmarkEnd w:id="88"/>
      <w:bookmarkEnd w:id="89"/>
      <w:bookmarkEnd w:id="90"/>
    </w:p>
    <w:p>
      <w:pPr>
        <w:snapToGrid w:val="0"/>
        <w:spacing w:line="360" w:lineRule="auto"/>
        <w:ind w:firstLine="573"/>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1</w:t>
      </w:r>
      <w:r>
        <w:rPr>
          <w:rFonts w:hint="eastAsia" w:ascii="华文细黑" w:hAnsi="华文细黑" w:eastAsia="华文细黑" w:cs="华文细黑"/>
          <w:color w:val="0C0C0C" w:themeColor="text1" w:themeTint="F2"/>
          <w:sz w:val="24"/>
          <w:szCs w:val="24"/>
        </w:rPr>
        <w:t>．本合同使用货币币制，如未作特别说明均为人民币。</w:t>
      </w:r>
    </w:p>
    <w:p>
      <w:pPr>
        <w:snapToGrid w:val="0"/>
        <w:spacing w:line="360" w:lineRule="auto"/>
        <w:ind w:firstLine="573"/>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2</w:t>
      </w:r>
      <w:r>
        <w:rPr>
          <w:rFonts w:hint="eastAsia" w:ascii="华文细黑" w:hAnsi="华文细黑" w:eastAsia="华文细黑" w:cs="华文细黑"/>
          <w:color w:val="0C0C0C" w:themeColor="text1" w:themeTint="F2"/>
          <w:sz w:val="24"/>
          <w:szCs w:val="24"/>
        </w:rPr>
        <w:t>．付款方式采取承兑汇票或转账支票支付。</w:t>
      </w:r>
    </w:p>
    <w:p>
      <w:pPr>
        <w:snapToGrid w:val="0"/>
        <w:spacing w:line="360" w:lineRule="auto"/>
        <w:ind w:firstLine="573"/>
        <w:rPr>
          <w:rFonts w:ascii="华文细黑" w:hAnsi="华文细黑" w:eastAsia="华文细黑"/>
          <w:color w:val="0C0C0C" w:themeColor="text1" w:themeTint="F2"/>
          <w:sz w:val="24"/>
          <w:szCs w:val="24"/>
        </w:rPr>
      </w:pPr>
      <w:r>
        <w:rPr>
          <w:rFonts w:ascii="华文细黑" w:hAnsi="华文细黑" w:eastAsia="华文细黑" w:cs="华文细黑"/>
          <w:color w:val="0C0C0C" w:themeColor="text1" w:themeTint="F2"/>
          <w:sz w:val="24"/>
          <w:szCs w:val="24"/>
        </w:rPr>
        <w:t>3</w:t>
      </w:r>
      <w:r>
        <w:rPr>
          <w:rFonts w:hint="eastAsia" w:ascii="华文细黑" w:hAnsi="华文细黑" w:eastAsia="华文细黑" w:cs="华文细黑"/>
          <w:color w:val="0C0C0C" w:themeColor="text1" w:themeTint="F2"/>
          <w:sz w:val="24"/>
          <w:szCs w:val="24"/>
        </w:rPr>
        <w:t>．付款方法按询价采购文件商务条款要求执行。</w:t>
      </w:r>
    </w:p>
    <w:p>
      <w:pPr>
        <w:spacing w:line="360" w:lineRule="auto"/>
        <w:outlineLvl w:val="1"/>
        <w:rPr>
          <w:rFonts w:ascii="华文细黑" w:hAnsi="华文细黑" w:eastAsia="华文细黑"/>
          <w:b/>
          <w:bCs/>
          <w:color w:val="0C0C0C" w:themeColor="text1" w:themeTint="F2"/>
          <w:sz w:val="24"/>
          <w:szCs w:val="24"/>
        </w:rPr>
      </w:pPr>
      <w:bookmarkStart w:id="91" w:name="_Toc223847756"/>
      <w:bookmarkStart w:id="92" w:name="_Toc246395368"/>
      <w:bookmarkStart w:id="93" w:name="_Toc246305561"/>
      <w:bookmarkStart w:id="94" w:name="_Toc8985"/>
      <w:r>
        <w:rPr>
          <w:rFonts w:hint="eastAsia" w:ascii="华文细黑" w:hAnsi="华文细黑" w:eastAsia="华文细黑" w:cs="华文细黑"/>
          <w:b/>
          <w:bCs/>
          <w:color w:val="0C0C0C" w:themeColor="text1" w:themeTint="F2"/>
          <w:sz w:val="24"/>
          <w:szCs w:val="24"/>
        </w:rPr>
        <w:t>五、</w:t>
      </w:r>
      <w:bookmarkEnd w:id="91"/>
      <w:bookmarkEnd w:id="92"/>
      <w:bookmarkEnd w:id="93"/>
      <w:bookmarkStart w:id="95" w:name="_Toc246395373"/>
      <w:bookmarkStart w:id="96" w:name="_Toc246305566"/>
      <w:bookmarkStart w:id="97" w:name="_Toc223847761"/>
      <w:r>
        <w:rPr>
          <w:rFonts w:hint="eastAsia" w:ascii="华文细黑" w:hAnsi="华文细黑" w:eastAsia="华文细黑" w:cs="华文细黑"/>
          <w:b/>
          <w:bCs/>
          <w:color w:val="0C0C0C" w:themeColor="text1" w:themeTint="F2"/>
          <w:sz w:val="24"/>
          <w:szCs w:val="24"/>
        </w:rPr>
        <w:t>合同生效及其它</w:t>
      </w:r>
      <w:bookmarkEnd w:id="94"/>
      <w:bookmarkEnd w:id="95"/>
      <w:bookmarkEnd w:id="96"/>
      <w:bookmarkEnd w:id="97"/>
    </w:p>
    <w:p>
      <w:pPr>
        <w:snapToGrid w:val="0"/>
        <w:spacing w:line="360" w:lineRule="auto"/>
        <w:ind w:left="898" w:leftChars="204" w:hanging="327"/>
        <w:rPr>
          <w:rStyle w:val="45"/>
          <w:rFonts w:ascii="华文细黑" w:hAnsi="华文细黑" w:eastAsia="华文细黑" w:cs="Times New Roman"/>
          <w:color w:val="000000" w:themeColor="text1"/>
          <w:sz w:val="24"/>
          <w:szCs w:val="24"/>
        </w:rPr>
      </w:pPr>
      <w:r>
        <w:rPr>
          <w:rStyle w:val="45"/>
          <w:rFonts w:ascii="华文细黑" w:hAnsi="华文细黑" w:eastAsia="华文细黑" w:cs="华文细黑"/>
          <w:color w:val="0C0C0C" w:themeColor="text1" w:themeTint="F2"/>
          <w:sz w:val="24"/>
          <w:szCs w:val="24"/>
        </w:rPr>
        <w:t>1</w:t>
      </w:r>
      <w:r>
        <w:rPr>
          <w:rStyle w:val="45"/>
          <w:rFonts w:hint="eastAsia" w:ascii="华文细黑" w:hAnsi="华文细黑" w:eastAsia="华文细黑" w:cs="华文细黑"/>
          <w:color w:val="0C0C0C" w:themeColor="text1" w:themeTint="F2"/>
          <w:sz w:val="24"/>
          <w:szCs w:val="24"/>
        </w:rPr>
        <w:t>．中标结果将在四川外国语大学校园</w:t>
      </w:r>
      <w:r>
        <w:rPr>
          <w:rStyle w:val="45"/>
          <w:rFonts w:hint="eastAsia" w:ascii="华文细黑" w:hAnsi="华文细黑" w:eastAsia="华文细黑" w:cs="华文细黑"/>
          <w:color w:val="000000" w:themeColor="text1"/>
          <w:sz w:val="24"/>
          <w:szCs w:val="24"/>
        </w:rPr>
        <w:t>网（</w:t>
      </w:r>
      <w:r>
        <w:rPr>
          <w:rStyle w:val="45"/>
          <w:rFonts w:ascii="华文细黑" w:hAnsi="华文细黑" w:eastAsia="华文细黑" w:cs="华文细黑"/>
          <w:color w:val="000000" w:themeColor="text1"/>
          <w:sz w:val="24"/>
          <w:szCs w:val="24"/>
        </w:rPr>
        <w:t>http://www.sisu.edu.cn/</w:t>
      </w:r>
      <w:r>
        <w:rPr>
          <w:rStyle w:val="45"/>
          <w:rFonts w:hint="eastAsia" w:ascii="华文细黑" w:hAnsi="华文细黑" w:eastAsia="华文细黑" w:cs="华文细黑"/>
          <w:color w:val="000000" w:themeColor="text1"/>
          <w:sz w:val="24"/>
          <w:szCs w:val="24"/>
        </w:rPr>
        <w:t>）上进行公示。中标通知书发出后十个工作日内，若成交人不与招标人签订合同，招标人将视其自动放弃本次中标（成交人将被扣除投标保证金）。</w:t>
      </w:r>
    </w:p>
    <w:p>
      <w:pPr>
        <w:snapToGrid w:val="0"/>
        <w:spacing w:line="360" w:lineRule="auto"/>
        <w:ind w:firstLine="573"/>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2</w:t>
      </w:r>
      <w:r>
        <w:rPr>
          <w:rFonts w:hint="eastAsia" w:ascii="华文细黑" w:hAnsi="华文细黑" w:eastAsia="华文细黑" w:cs="华文细黑"/>
          <w:color w:val="000000" w:themeColor="text1"/>
          <w:sz w:val="24"/>
          <w:szCs w:val="24"/>
        </w:rPr>
        <w:t>、合同生效及其效力应符合《中华人民共和国合同法》有关规定。</w:t>
      </w:r>
    </w:p>
    <w:p>
      <w:pPr>
        <w:snapToGrid w:val="0"/>
        <w:spacing w:line="360" w:lineRule="auto"/>
        <w:ind w:firstLine="573"/>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3</w:t>
      </w:r>
      <w:r>
        <w:rPr>
          <w:rFonts w:hint="eastAsia" w:ascii="华文细黑" w:hAnsi="华文细黑" w:eastAsia="华文细黑" w:cs="华文细黑"/>
          <w:color w:val="000000" w:themeColor="text1"/>
          <w:sz w:val="24"/>
          <w:szCs w:val="24"/>
        </w:rPr>
        <w:t>．合同应经当事人法定代表人或委托代理人签字，加盖合同专用章。</w:t>
      </w:r>
    </w:p>
    <w:p>
      <w:pPr>
        <w:snapToGrid w:val="0"/>
        <w:spacing w:line="360" w:lineRule="auto"/>
        <w:ind w:left="931" w:leftChars="204" w:hanging="360" w:hangingChars="15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4</w:t>
      </w:r>
      <w:r>
        <w:rPr>
          <w:rFonts w:hint="eastAsia" w:ascii="华文细黑" w:hAnsi="华文细黑" w:eastAsia="华文细黑" w:cs="华文细黑"/>
          <w:color w:val="000000" w:themeColor="text1"/>
          <w:sz w:val="24"/>
          <w:szCs w:val="24"/>
        </w:rPr>
        <w:t>．合同所包括附件（询价采购文件、询价过程中的补充文件、成交供应商的报价文件及相关承诺文件），是合同不可分割的一部分，具有同等法法律效力。</w:t>
      </w:r>
    </w:p>
    <w:p>
      <w:pPr>
        <w:snapToGrid w:val="0"/>
        <w:spacing w:line="360" w:lineRule="auto"/>
        <w:ind w:firstLine="573"/>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5</w:t>
      </w:r>
      <w:r>
        <w:rPr>
          <w:rFonts w:hint="eastAsia" w:ascii="华文细黑" w:hAnsi="华文细黑" w:eastAsia="华文细黑" w:cs="华文细黑"/>
          <w:color w:val="000000" w:themeColor="text1"/>
          <w:sz w:val="24"/>
          <w:szCs w:val="24"/>
        </w:rPr>
        <w:t>．合同需提供担保的，按《中华人民共和国担保法》规定执行。</w:t>
      </w:r>
    </w:p>
    <w:p>
      <w:pPr>
        <w:snapToGrid w:val="0"/>
        <w:spacing w:line="360" w:lineRule="auto"/>
        <w:ind w:left="931" w:leftChars="204" w:hanging="360" w:hangingChars="15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6</w:t>
      </w:r>
      <w:r>
        <w:rPr>
          <w:rFonts w:hint="eastAsia" w:ascii="华文细黑" w:hAnsi="华文细黑" w:eastAsia="华文细黑" w:cs="华文细黑"/>
          <w:color w:val="000000" w:themeColor="text1"/>
          <w:sz w:val="24"/>
          <w:szCs w:val="24"/>
        </w:rPr>
        <w:t>．本合同条件未尽事宜依照《中华人民共和国合同法》，由供需双方共同协商确定。</w:t>
      </w:r>
    </w:p>
    <w:p>
      <w:pPr>
        <w:snapToGrid w:val="0"/>
        <w:spacing w:line="360" w:lineRule="auto"/>
        <w:ind w:left="931" w:leftChars="204" w:hanging="360" w:hangingChars="15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 xml:space="preserve">7.  </w:t>
      </w:r>
      <w:r>
        <w:rPr>
          <w:rFonts w:hint="eastAsia" w:ascii="华文细黑" w:hAnsi="华文细黑" w:eastAsia="华文细黑" w:cs="华文细黑"/>
          <w:color w:val="000000" w:themeColor="text1"/>
          <w:sz w:val="24"/>
          <w:szCs w:val="24"/>
        </w:rPr>
        <w:t>合同签订时，采购方有权在法规允许的范围内增减采购货物的数量。</w:t>
      </w: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snapToGrid w:val="0"/>
        <w:spacing w:line="360" w:lineRule="auto"/>
        <w:ind w:left="931" w:leftChars="204" w:hanging="360" w:hangingChars="150"/>
        <w:rPr>
          <w:rFonts w:ascii="华文细黑" w:hAnsi="华文细黑" w:eastAsia="华文细黑"/>
          <w:color w:val="000000" w:themeColor="text1"/>
          <w:sz w:val="24"/>
          <w:szCs w:val="24"/>
        </w:rPr>
      </w:pPr>
    </w:p>
    <w:p>
      <w:pPr>
        <w:outlineLvl w:val="1"/>
        <w:rPr>
          <w:rFonts w:ascii="华文细黑" w:hAnsi="华文细黑" w:eastAsia="华文细黑"/>
          <w:b/>
          <w:bCs/>
          <w:color w:val="000000" w:themeColor="text1"/>
          <w:sz w:val="24"/>
          <w:szCs w:val="24"/>
        </w:rPr>
      </w:pPr>
      <w:bookmarkStart w:id="98" w:name="_Toc223847762"/>
      <w:bookmarkStart w:id="99" w:name="_Toc246395374"/>
      <w:bookmarkStart w:id="100" w:name="_Toc246305567"/>
      <w:bookmarkStart w:id="101" w:name="_Toc29617"/>
      <w:bookmarkStart w:id="102" w:name="_Toc7281"/>
      <w:r>
        <w:rPr>
          <w:rFonts w:hint="eastAsia" w:ascii="华文细黑" w:hAnsi="华文细黑" w:eastAsia="华文细黑" w:cs="华文细黑"/>
          <w:b/>
          <w:bCs/>
          <w:color w:val="000000" w:themeColor="text1"/>
          <w:sz w:val="24"/>
          <w:szCs w:val="24"/>
        </w:rPr>
        <w:t>附页：合同格式</w:t>
      </w:r>
      <w:bookmarkEnd w:id="98"/>
      <w:bookmarkEnd w:id="99"/>
      <w:bookmarkEnd w:id="100"/>
      <w:r>
        <w:rPr>
          <w:rFonts w:hint="eastAsia" w:ascii="华文细黑" w:hAnsi="华文细黑" w:eastAsia="华文细黑" w:cs="华文细黑"/>
          <w:b/>
          <w:bCs/>
          <w:color w:val="000000" w:themeColor="text1"/>
          <w:sz w:val="24"/>
          <w:szCs w:val="24"/>
        </w:rPr>
        <w:t>（参考）</w:t>
      </w:r>
      <w:bookmarkEnd w:id="101"/>
      <w:bookmarkEnd w:id="102"/>
    </w:p>
    <w:p>
      <w:pPr>
        <w:jc w:val="center"/>
        <w:rPr>
          <w:rFonts w:ascii="华文细黑" w:hAnsi="华文细黑" w:eastAsia="华文细黑"/>
          <w:b/>
          <w:bCs/>
          <w:color w:val="000000" w:themeColor="text1"/>
          <w:sz w:val="24"/>
          <w:szCs w:val="24"/>
        </w:rPr>
      </w:pPr>
      <w:r>
        <w:rPr>
          <w:rFonts w:hint="eastAsia" w:ascii="华文细黑" w:hAnsi="华文细黑" w:eastAsia="华文细黑" w:cs="华文细黑"/>
          <w:b/>
          <w:bCs/>
          <w:color w:val="000000" w:themeColor="text1"/>
          <w:sz w:val="24"/>
          <w:szCs w:val="24"/>
        </w:rPr>
        <w:t>四川外国语大学政府采购合同</w:t>
      </w:r>
    </w:p>
    <w:p>
      <w:pPr>
        <w:ind w:firstLine="2246" w:firstLineChars="935"/>
        <w:rPr>
          <w:rFonts w:ascii="华文细黑" w:hAnsi="华文细黑" w:eastAsia="华文细黑"/>
          <w:b/>
          <w:bCs/>
          <w:color w:val="000000" w:themeColor="text1"/>
          <w:sz w:val="24"/>
          <w:szCs w:val="24"/>
          <w:u w:val="single"/>
        </w:rPr>
      </w:pPr>
      <w:r>
        <w:rPr>
          <w:rFonts w:hint="eastAsia" w:ascii="华文细黑" w:hAnsi="华文细黑" w:eastAsia="华文细黑" w:cs="华文细黑"/>
          <w:b/>
          <w:bCs/>
          <w:color w:val="000000" w:themeColor="text1"/>
          <w:sz w:val="24"/>
          <w:szCs w:val="24"/>
        </w:rPr>
        <w:t>合同编号：</w:t>
      </w:r>
    </w:p>
    <w:p>
      <w:pPr>
        <w:rPr>
          <w:rFonts w:ascii="华文细黑" w:hAnsi="华文细黑" w:eastAsia="华文细黑" w:cs="华文细黑"/>
          <w:color w:val="000000" w:themeColor="text1"/>
          <w:sz w:val="24"/>
          <w:szCs w:val="24"/>
        </w:rPr>
      </w:pPr>
      <w:r>
        <w:rPr>
          <w:rFonts w:hint="eastAsia" w:ascii="华文细黑" w:hAnsi="华文细黑" w:eastAsia="华文细黑" w:cs="华文细黑"/>
          <w:color w:val="000000" w:themeColor="text1"/>
          <w:sz w:val="24"/>
          <w:szCs w:val="24"/>
        </w:rPr>
        <w:t>供方：</w:t>
      </w:r>
      <w:r>
        <w:rPr>
          <w:rFonts w:ascii="华文细黑" w:hAnsi="华文细黑" w:eastAsia="华文细黑" w:cs="华文细黑"/>
          <w:color w:val="000000" w:themeColor="text1"/>
          <w:sz w:val="24"/>
          <w:szCs w:val="24"/>
        </w:rPr>
        <w:t>___________________________</w:t>
      </w:r>
      <w:r>
        <w:rPr>
          <w:rFonts w:hint="eastAsia" w:ascii="华文细黑" w:hAnsi="华文细黑" w:eastAsia="华文细黑" w:cs="华文细黑"/>
          <w:color w:val="000000" w:themeColor="text1"/>
          <w:sz w:val="24"/>
          <w:szCs w:val="24"/>
        </w:rPr>
        <w:t>计量单位：</w:t>
      </w:r>
      <w:r>
        <w:rPr>
          <w:rFonts w:ascii="华文细黑" w:hAnsi="华文细黑" w:eastAsia="华文细黑" w:cs="华文细黑"/>
          <w:color w:val="000000" w:themeColor="text1"/>
          <w:sz w:val="24"/>
          <w:szCs w:val="24"/>
        </w:rPr>
        <w:t>_____________</w:t>
      </w:r>
    </w:p>
    <w:p>
      <w:pPr>
        <w:rPr>
          <w:rFonts w:ascii="华文细黑" w:hAnsi="华文细黑" w:eastAsia="华文细黑" w:cs="华文细黑"/>
          <w:color w:val="000000" w:themeColor="text1"/>
          <w:sz w:val="24"/>
          <w:szCs w:val="24"/>
        </w:rPr>
      </w:pPr>
      <w:r>
        <w:rPr>
          <w:rFonts w:hint="eastAsia" w:ascii="华文细黑" w:hAnsi="华文细黑" w:eastAsia="华文细黑" w:cs="华文细黑"/>
          <w:color w:val="000000" w:themeColor="text1"/>
          <w:sz w:val="24"/>
          <w:szCs w:val="24"/>
        </w:rPr>
        <w:t>需方：</w:t>
      </w:r>
      <w:r>
        <w:rPr>
          <w:rFonts w:ascii="华文细黑" w:hAnsi="华文细黑" w:eastAsia="华文细黑" w:cs="华文细黑"/>
          <w:color w:val="000000" w:themeColor="text1"/>
          <w:sz w:val="24"/>
          <w:szCs w:val="24"/>
        </w:rPr>
        <w:t>___________________________</w:t>
      </w:r>
      <w:r>
        <w:rPr>
          <w:rFonts w:hint="eastAsia" w:ascii="华文细黑" w:hAnsi="华文细黑" w:eastAsia="华文细黑" w:cs="华文细黑"/>
          <w:color w:val="000000" w:themeColor="text1"/>
          <w:sz w:val="24"/>
          <w:szCs w:val="24"/>
        </w:rPr>
        <w:t>计价单位：</w:t>
      </w:r>
      <w:r>
        <w:rPr>
          <w:rFonts w:ascii="华文细黑" w:hAnsi="华文细黑" w:eastAsia="华文细黑" w:cs="华文细黑"/>
          <w:color w:val="000000" w:themeColor="text1"/>
          <w:sz w:val="24"/>
          <w:szCs w:val="24"/>
        </w:rPr>
        <w:t>_____________</w:t>
      </w:r>
    </w:p>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协商一致，达成以下购销合同：</w:t>
      </w:r>
    </w:p>
    <w:tbl>
      <w:tblPr>
        <w:tblStyle w:val="30"/>
        <w:tblW w:w="8893"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7"/>
        <w:gridCol w:w="1591"/>
        <w:gridCol w:w="900"/>
        <w:gridCol w:w="360"/>
        <w:gridCol w:w="360"/>
        <w:gridCol w:w="900"/>
        <w:gridCol w:w="1440"/>
        <w:gridCol w:w="21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商品名称</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规格型号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数量</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单价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总价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交货时间</w:t>
            </w: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交货地点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themeColor="text1"/>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893" w:type="dxa"/>
            <w:gridSpan w:val="8"/>
            <w:tcBorders>
              <w:top w:val="single" w:color="auto" w:sz="4" w:space="0"/>
              <w:bottom w:val="single" w:color="auto" w:sz="4" w:space="0"/>
            </w:tcBorders>
            <w:vAlign w:val="center"/>
          </w:tcPr>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合计人民币（小写）：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893" w:type="dxa"/>
            <w:gridSpan w:val="8"/>
            <w:tcBorders>
              <w:top w:val="single" w:color="auto" w:sz="4" w:space="0"/>
              <w:bottom w:val="single" w:color="auto" w:sz="4" w:space="0"/>
            </w:tcBorders>
            <w:vAlign w:val="center"/>
          </w:tcPr>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合计人民币（大写）：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52"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一</w:t>
            </w:r>
            <w:r>
              <w:rPr>
                <w:rFonts w:ascii="华文细黑" w:hAnsi="华文细黑" w:eastAsia="华文细黑" w:cs="华文细黑"/>
                <w:color w:val="000000" w:themeColor="text1"/>
                <w:sz w:val="24"/>
                <w:szCs w:val="24"/>
              </w:rPr>
              <w:t>.</w:t>
            </w:r>
            <w:r>
              <w:rPr>
                <w:rFonts w:hint="eastAsia" w:ascii="华文细黑" w:hAnsi="华文细黑" w:eastAsia="华文细黑" w:cs="华文细黑"/>
                <w:color w:val="000000" w:themeColor="text1"/>
                <w:sz w:val="24"/>
                <w:szCs w:val="24"/>
              </w:rPr>
              <w:t>质量要求和技术标准。供方提供的商品必须是全新的，完全符合国家有关技术标准，供方的质量保证及售后服务承诺如下：</w:t>
            </w:r>
          </w:p>
          <w:p>
            <w:pPr>
              <w:ind w:left="42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1.</w:t>
            </w:r>
            <w:r>
              <w:rPr>
                <w:rFonts w:hint="eastAsia" w:ascii="华文细黑" w:hAnsi="华文细黑" w:eastAsia="华文细黑" w:cs="华文细黑"/>
                <w:color w:val="000000" w:themeColor="text1"/>
                <w:sz w:val="24"/>
                <w:szCs w:val="24"/>
              </w:rPr>
              <w:t>质保期限：</w:t>
            </w:r>
          </w:p>
          <w:p>
            <w:pPr>
              <w:ind w:left="42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2.</w:t>
            </w:r>
            <w:r>
              <w:rPr>
                <w:rFonts w:hint="eastAsia" w:ascii="华文细黑" w:hAnsi="华文细黑" w:eastAsia="华文细黑" w:cs="华文细黑"/>
                <w:color w:val="000000" w:themeColor="text1"/>
                <w:sz w:val="24"/>
                <w:szCs w:val="24"/>
              </w:rPr>
              <w:t>保修范围：</w:t>
            </w:r>
          </w:p>
          <w:p>
            <w:pPr>
              <w:ind w:left="42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3.</w:t>
            </w:r>
            <w:r>
              <w:rPr>
                <w:rFonts w:hint="eastAsia" w:ascii="华文细黑" w:hAnsi="华文细黑" w:eastAsia="华文细黑" w:cs="华文细黑"/>
                <w:color w:val="000000" w:themeColor="text1"/>
                <w:sz w:val="24"/>
                <w:szCs w:val="24"/>
              </w:rPr>
              <w:t>服务措施：</w:t>
            </w:r>
          </w:p>
          <w:p>
            <w:pPr>
              <w:ind w:left="42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4.</w:t>
            </w:r>
            <w:r>
              <w:rPr>
                <w:rFonts w:hint="eastAsia" w:ascii="华文细黑" w:hAnsi="华文细黑" w:eastAsia="华文细黑" w:cs="华文细黑"/>
                <w:color w:val="000000" w:themeColor="text1"/>
                <w:sz w:val="24"/>
                <w:szCs w:val="24"/>
              </w:rPr>
              <w:t>质保期后服务：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7"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二</w:t>
            </w:r>
            <w:r>
              <w:rPr>
                <w:rFonts w:ascii="华文细黑" w:hAnsi="华文细黑" w:eastAsia="华文细黑" w:cs="华文细黑"/>
                <w:color w:val="000000" w:themeColor="text1"/>
                <w:sz w:val="24"/>
                <w:szCs w:val="24"/>
              </w:rPr>
              <w:t>.</w:t>
            </w:r>
            <w:r>
              <w:rPr>
                <w:rFonts w:hint="eastAsia" w:ascii="华文细黑" w:hAnsi="华文细黑" w:eastAsia="华文细黑" w:cs="华文细黑"/>
                <w:color w:val="000000" w:themeColor="text1"/>
                <w:sz w:val="24"/>
                <w:szCs w:val="24"/>
              </w:rPr>
              <w:t>随机备品、附件、工具数量及供应方法：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98"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三</w:t>
            </w:r>
            <w:r>
              <w:rPr>
                <w:rFonts w:ascii="华文细黑" w:hAnsi="华文细黑" w:eastAsia="华文细黑" w:cs="华文细黑"/>
                <w:color w:val="000000" w:themeColor="text1"/>
                <w:sz w:val="24"/>
                <w:szCs w:val="24"/>
              </w:rPr>
              <w:t>.</w:t>
            </w:r>
            <w:r>
              <w:rPr>
                <w:rFonts w:hint="eastAsia" w:ascii="华文细黑" w:hAnsi="华文细黑" w:eastAsia="华文细黑" w:cs="华文细黑"/>
                <w:color w:val="000000" w:themeColor="text1"/>
                <w:sz w:val="24"/>
                <w:szCs w:val="24"/>
              </w:rPr>
              <w:t>交提货方式：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8893" w:type="dxa"/>
            <w:gridSpan w:val="8"/>
            <w:tcBorders>
              <w:top w:val="single" w:color="auto" w:sz="4" w:space="0"/>
              <w:bottom w:val="single" w:color="auto" w:sz="4" w:space="0"/>
            </w:tcBorders>
          </w:tcPr>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四、验收标准、方法：</w:t>
            </w:r>
          </w:p>
          <w:p>
            <w:pPr>
              <w:rPr>
                <w:rFonts w:ascii="华文细黑" w:hAnsi="华文细黑" w:eastAsia="华文细黑"/>
                <w:color w:val="000000" w:themeColor="text1"/>
                <w:sz w:val="24"/>
                <w:szCs w:val="24"/>
              </w:rPr>
            </w:pPr>
          </w:p>
          <w:p>
            <w:pPr>
              <w:rPr>
                <w:rFonts w:ascii="华文细黑" w:hAnsi="华文细黑" w:eastAsia="华文细黑"/>
                <w:color w:val="000000" w:themeColor="text1"/>
                <w:sz w:val="24"/>
                <w:szCs w:val="24"/>
              </w:rPr>
            </w:pPr>
          </w:p>
          <w:p>
            <w:pPr>
              <w:rPr>
                <w:rFonts w:ascii="华文细黑" w:hAnsi="华文细黑" w:eastAsia="华文细黑"/>
                <w:color w:val="000000" w:themeColor="text1"/>
                <w:sz w:val="24"/>
                <w:szCs w:val="24"/>
              </w:rPr>
            </w:pPr>
          </w:p>
          <w:p>
            <w:pPr>
              <w:rPr>
                <w:rFonts w:ascii="华文细黑" w:hAnsi="华文细黑" w:eastAsia="华文细黑"/>
                <w:color w:val="000000" w:themeColor="text1"/>
                <w:sz w:val="24"/>
                <w:szCs w:val="24"/>
              </w:rPr>
            </w:pPr>
          </w:p>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如有异议，请于日内提出。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30" w:hRule="atLeast"/>
        </w:trPr>
        <w:tc>
          <w:tcPr>
            <w:tcW w:w="8893" w:type="dxa"/>
            <w:gridSpan w:val="8"/>
            <w:tcBorders>
              <w:top w:val="single" w:color="auto" w:sz="4" w:space="0"/>
              <w:bottom w:val="single" w:color="auto" w:sz="4" w:space="0"/>
            </w:tcBorders>
          </w:tcPr>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五、付款方式：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8893" w:type="dxa"/>
            <w:gridSpan w:val="8"/>
            <w:tcBorders>
              <w:top w:val="single" w:color="auto" w:sz="4" w:space="0"/>
              <w:bottom w:val="single" w:color="auto" w:sz="4" w:space="0"/>
            </w:tcBorders>
          </w:tcPr>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六、违约责任：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91" w:hRule="atLeast"/>
        </w:trPr>
        <w:tc>
          <w:tcPr>
            <w:tcW w:w="8893" w:type="dxa"/>
            <w:gridSpan w:val="8"/>
            <w:tcBorders>
              <w:top w:val="single" w:color="auto" w:sz="4" w:space="0"/>
              <w:bottom w:val="single" w:color="auto" w:sz="4" w:space="0"/>
            </w:tcBorders>
          </w:tcPr>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七、其他约定事项：</w:t>
            </w:r>
          </w:p>
          <w:p>
            <w:pPr>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1.</w:t>
            </w:r>
            <w:r>
              <w:rPr>
                <w:rFonts w:hint="eastAsia" w:ascii="华文细黑" w:hAnsi="华文细黑" w:eastAsia="华文细黑" w:cs="华文细黑"/>
                <w:color w:val="000000" w:themeColor="text1"/>
                <w:sz w:val="24"/>
                <w:szCs w:val="24"/>
              </w:rPr>
              <w:t>询价采购文件及补遗、报价文件及承诺是本合同不可分割的部分。</w:t>
            </w:r>
          </w:p>
          <w:p>
            <w:pPr>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2.</w:t>
            </w:r>
            <w:r>
              <w:rPr>
                <w:rFonts w:hint="eastAsia" w:ascii="华文细黑" w:hAnsi="华文细黑" w:eastAsia="华文细黑" w:cs="华文细黑"/>
                <w:color w:val="000000" w:themeColor="text1"/>
                <w:sz w:val="24"/>
                <w:szCs w:val="24"/>
              </w:rPr>
              <w:t>本合同如发生争议可申请仲裁或提请诉讼。</w:t>
            </w:r>
          </w:p>
          <w:p>
            <w:pPr>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3.</w:t>
            </w:r>
            <w:r>
              <w:rPr>
                <w:rFonts w:hint="eastAsia" w:ascii="华文细黑" w:hAnsi="华文细黑" w:eastAsia="华文细黑" w:cs="华文细黑"/>
                <w:color w:val="000000" w:themeColor="text1"/>
                <w:sz w:val="24"/>
                <w:szCs w:val="24"/>
              </w:rPr>
              <w:t>本合同一式陆份，具同等法律效力。</w:t>
            </w:r>
          </w:p>
          <w:p>
            <w:pPr>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4.</w:t>
            </w:r>
            <w:r>
              <w:rPr>
                <w:rFonts w:hint="eastAsia" w:ascii="华文细黑" w:hAnsi="华文细黑" w:eastAsia="华文细黑" w:cs="华文细黑"/>
                <w:color w:val="000000" w:themeColor="text1"/>
                <w:sz w:val="24"/>
                <w:szCs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4068" w:type="dxa"/>
            <w:gridSpan w:val="4"/>
            <w:tcBorders>
              <w:top w:val="single" w:color="auto" w:sz="4" w:space="0"/>
              <w:bottom w:val="single" w:color="auto" w:sz="4" w:space="0"/>
              <w:right w:val="single" w:color="auto" w:sz="4" w:space="0"/>
            </w:tcBorders>
          </w:tcPr>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需方：</w:t>
            </w:r>
          </w:p>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地址：</w:t>
            </w:r>
          </w:p>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联系电话：</w:t>
            </w:r>
          </w:p>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授权代表：</w:t>
            </w:r>
          </w:p>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经办人：</w:t>
            </w:r>
          </w:p>
        </w:tc>
        <w:tc>
          <w:tcPr>
            <w:tcW w:w="4825" w:type="dxa"/>
            <w:gridSpan w:val="4"/>
            <w:tcBorders>
              <w:top w:val="single" w:color="auto" w:sz="4" w:space="0"/>
              <w:left w:val="single" w:color="auto" w:sz="4" w:space="0"/>
              <w:bottom w:val="single" w:color="auto" w:sz="4" w:space="0"/>
            </w:tcBorders>
          </w:tcPr>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供方：</w:t>
            </w:r>
          </w:p>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地址：</w:t>
            </w:r>
          </w:p>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电话：</w:t>
            </w:r>
          </w:p>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传真：</w:t>
            </w:r>
          </w:p>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开户银行：</w:t>
            </w:r>
          </w:p>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账号：</w:t>
            </w:r>
          </w:p>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授权代表：</w:t>
            </w:r>
          </w:p>
          <w:p>
            <w:pPr>
              <w:widowControl/>
              <w:jc w:val="left"/>
              <w:rPr>
                <w:rFonts w:ascii="华文细黑" w:hAnsi="华文细黑" w:eastAsia="华文细黑"/>
                <w:color w:val="000000" w:themeColor="text1"/>
                <w:sz w:val="24"/>
                <w:szCs w:val="24"/>
              </w:rPr>
            </w:pPr>
          </w:p>
          <w:p>
            <w:pPr>
              <w:widowControl/>
              <w:jc w:val="left"/>
              <w:rPr>
                <w:rFonts w:ascii="华文细黑" w:hAnsi="华文细黑" w:eastAsia="华文细黑"/>
                <w:color w:val="000000" w:themeColor="text1"/>
                <w:sz w:val="24"/>
                <w:szCs w:val="24"/>
              </w:rPr>
            </w:pPr>
          </w:p>
          <w:p>
            <w:pPr>
              <w:rPr>
                <w:rFonts w:ascii="华文细黑" w:hAnsi="华文细黑" w:eastAsia="华文细黑"/>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24" w:hRule="atLeast"/>
        </w:trPr>
        <w:tc>
          <w:tcPr>
            <w:tcW w:w="8893" w:type="dxa"/>
            <w:gridSpan w:val="8"/>
            <w:tcBorders>
              <w:top w:val="single" w:color="auto" w:sz="4" w:space="0"/>
              <w:bottom w:val="single" w:color="auto" w:sz="4" w:space="0"/>
            </w:tcBorders>
          </w:tcPr>
          <w:p>
            <w:pP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备注：</w:t>
            </w:r>
          </w:p>
        </w:tc>
      </w:tr>
    </w:tbl>
    <w:p>
      <w:pPr>
        <w:ind w:right="-153"/>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签约时间：</w:t>
      </w:r>
      <w:r>
        <w:rPr>
          <w:rFonts w:ascii="华文细黑" w:hAnsi="华文细黑" w:eastAsia="华文细黑"/>
          <w:color w:val="000000" w:themeColor="text1"/>
          <w:sz w:val="24"/>
          <w:szCs w:val="24"/>
        </w:rPr>
        <w:tab/>
      </w:r>
      <w:r>
        <w:rPr>
          <w:rFonts w:ascii="华文细黑" w:hAnsi="华文细黑" w:eastAsia="华文细黑"/>
          <w:color w:val="000000" w:themeColor="text1"/>
          <w:sz w:val="24"/>
          <w:szCs w:val="24"/>
        </w:rPr>
        <w:tab/>
      </w:r>
      <w:r>
        <w:rPr>
          <w:rFonts w:ascii="华文细黑" w:hAnsi="华文细黑" w:eastAsia="华文细黑"/>
          <w:color w:val="000000" w:themeColor="text1"/>
          <w:sz w:val="24"/>
          <w:szCs w:val="24"/>
        </w:rPr>
        <w:tab/>
      </w:r>
      <w:r>
        <w:rPr>
          <w:rFonts w:hint="eastAsia" w:ascii="华文细黑" w:hAnsi="华文细黑" w:eastAsia="华文细黑" w:cs="华文细黑"/>
          <w:color w:val="000000" w:themeColor="text1"/>
          <w:sz w:val="24"/>
          <w:szCs w:val="24"/>
        </w:rPr>
        <w:t>年月日</w:t>
      </w:r>
      <w:r>
        <w:rPr>
          <w:rFonts w:ascii="华文细黑" w:hAnsi="华文细黑" w:eastAsia="华文细黑"/>
          <w:color w:val="000000" w:themeColor="text1"/>
          <w:sz w:val="24"/>
          <w:szCs w:val="24"/>
        </w:rPr>
        <w:tab/>
      </w:r>
      <w:r>
        <w:rPr>
          <w:rFonts w:ascii="华文细黑" w:hAnsi="华文细黑" w:eastAsia="华文细黑"/>
          <w:color w:val="000000" w:themeColor="text1"/>
          <w:sz w:val="24"/>
          <w:szCs w:val="24"/>
        </w:rPr>
        <w:tab/>
      </w:r>
      <w:r>
        <w:rPr>
          <w:rFonts w:ascii="华文细黑" w:hAnsi="华文细黑" w:eastAsia="华文细黑"/>
          <w:color w:val="000000" w:themeColor="text1"/>
          <w:sz w:val="24"/>
          <w:szCs w:val="24"/>
        </w:rPr>
        <w:tab/>
      </w:r>
      <w:r>
        <w:rPr>
          <w:rFonts w:ascii="华文细黑" w:hAnsi="华文细黑" w:eastAsia="华文细黑"/>
          <w:color w:val="000000" w:themeColor="text1"/>
          <w:sz w:val="24"/>
          <w:szCs w:val="24"/>
        </w:rPr>
        <w:tab/>
      </w:r>
      <w:r>
        <w:rPr>
          <w:rFonts w:hint="eastAsia" w:ascii="华文细黑" w:hAnsi="华文细黑" w:eastAsia="华文细黑" w:cs="华文细黑"/>
          <w:color w:val="000000" w:themeColor="text1"/>
          <w:sz w:val="24"/>
          <w:szCs w:val="24"/>
        </w:rPr>
        <w:t>签约地点：</w:t>
      </w:r>
    </w:p>
    <w:p>
      <w:pPr>
        <w:ind w:right="-153"/>
        <w:rPr>
          <w:rFonts w:ascii="华文细黑" w:hAnsi="华文细黑" w:eastAsia="华文细黑"/>
          <w:color w:val="000000" w:themeColor="text1"/>
          <w:sz w:val="24"/>
          <w:szCs w:val="24"/>
        </w:rPr>
      </w:pPr>
    </w:p>
    <w:p>
      <w:pPr>
        <w:ind w:right="-153"/>
        <w:rPr>
          <w:rFonts w:ascii="华文细黑" w:hAnsi="华文细黑" w:eastAsia="华文细黑"/>
          <w:color w:val="000000" w:themeColor="text1"/>
          <w:sz w:val="24"/>
          <w:szCs w:val="24"/>
        </w:rPr>
      </w:pPr>
    </w:p>
    <w:p>
      <w:pPr>
        <w:ind w:right="-153"/>
        <w:rPr>
          <w:rFonts w:ascii="华文细黑" w:hAnsi="华文细黑" w:eastAsia="华文细黑"/>
          <w:color w:val="000000" w:themeColor="text1"/>
          <w:sz w:val="24"/>
          <w:szCs w:val="24"/>
        </w:rPr>
      </w:pPr>
    </w:p>
    <w:p>
      <w:pPr>
        <w:ind w:right="-153"/>
        <w:rPr>
          <w:rFonts w:ascii="华文细黑" w:hAnsi="华文细黑" w:eastAsia="华文细黑"/>
          <w:color w:val="000000" w:themeColor="text1"/>
          <w:sz w:val="24"/>
          <w:szCs w:val="24"/>
        </w:rPr>
      </w:pPr>
    </w:p>
    <w:p>
      <w:pPr>
        <w:ind w:right="-153"/>
        <w:rPr>
          <w:rFonts w:ascii="华文细黑" w:hAnsi="华文细黑" w:eastAsia="华文细黑"/>
          <w:color w:val="000000" w:themeColor="text1"/>
          <w:sz w:val="24"/>
          <w:szCs w:val="24"/>
        </w:rPr>
      </w:pPr>
    </w:p>
    <w:p>
      <w:pPr>
        <w:ind w:right="-153"/>
        <w:rPr>
          <w:rFonts w:ascii="华文细黑" w:hAnsi="华文细黑" w:eastAsia="华文细黑"/>
          <w:color w:val="000000" w:themeColor="text1"/>
          <w:sz w:val="24"/>
          <w:szCs w:val="24"/>
        </w:rPr>
      </w:pPr>
    </w:p>
    <w:p>
      <w:pPr>
        <w:ind w:right="-153"/>
        <w:rPr>
          <w:rFonts w:ascii="华文细黑" w:hAnsi="华文细黑" w:eastAsia="华文细黑"/>
          <w:color w:val="000000" w:themeColor="text1"/>
          <w:sz w:val="24"/>
          <w:szCs w:val="24"/>
        </w:rPr>
      </w:pPr>
    </w:p>
    <w:p>
      <w:pPr>
        <w:ind w:right="-153"/>
        <w:rPr>
          <w:rFonts w:ascii="华文细黑" w:hAnsi="华文细黑" w:eastAsia="华文细黑"/>
          <w:color w:val="000000" w:themeColor="text1"/>
          <w:sz w:val="24"/>
          <w:szCs w:val="24"/>
        </w:rPr>
      </w:pPr>
    </w:p>
    <w:p>
      <w:pPr>
        <w:ind w:right="-153"/>
        <w:rPr>
          <w:rFonts w:ascii="华文细黑" w:hAnsi="华文细黑" w:eastAsia="华文细黑"/>
          <w:color w:val="000000" w:themeColor="text1"/>
          <w:sz w:val="24"/>
          <w:szCs w:val="24"/>
        </w:rPr>
      </w:pPr>
    </w:p>
    <w:p>
      <w:pPr>
        <w:jc w:val="center"/>
        <w:outlineLvl w:val="0"/>
        <w:rPr>
          <w:rFonts w:ascii="华文细黑" w:hAnsi="华文细黑" w:eastAsia="华文细黑"/>
          <w:b/>
          <w:bCs/>
          <w:color w:val="000000" w:themeColor="text1"/>
          <w:sz w:val="30"/>
          <w:szCs w:val="30"/>
        </w:rPr>
      </w:pPr>
      <w:bookmarkStart w:id="103" w:name="_Toc246305568"/>
      <w:bookmarkStart w:id="104" w:name="_Toc342656771"/>
      <w:bookmarkStart w:id="105" w:name="_Toc18962"/>
      <w:r>
        <w:rPr>
          <w:rFonts w:hint="eastAsia" w:ascii="华文细黑" w:hAnsi="华文细黑" w:eastAsia="华文细黑" w:cs="华文细黑"/>
          <w:b/>
          <w:bCs/>
          <w:color w:val="000000" w:themeColor="text1"/>
          <w:sz w:val="30"/>
          <w:szCs w:val="30"/>
        </w:rPr>
        <w:t>第五篇　询价采购报价文件格式要求</w:t>
      </w:r>
      <w:bookmarkEnd w:id="103"/>
      <w:bookmarkEnd w:id="104"/>
      <w:bookmarkEnd w:id="105"/>
    </w:p>
    <w:p>
      <w:pPr>
        <w:spacing w:line="44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一、经济部分</w:t>
      </w:r>
    </w:p>
    <w:p>
      <w:pPr>
        <w:spacing w:line="44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（一）报价函</w:t>
      </w:r>
    </w:p>
    <w:p>
      <w:pPr>
        <w:spacing w:line="44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（二）明细报价表</w:t>
      </w:r>
    </w:p>
    <w:p>
      <w:pPr>
        <w:snapToGrid w:val="0"/>
        <w:spacing w:line="360" w:lineRule="auto"/>
        <w:ind w:firstLine="480" w:firstLineChars="200"/>
        <w:rPr>
          <w:rFonts w:ascii="华文细黑" w:hAnsi="华文细黑" w:eastAsia="华文细黑"/>
          <w:b/>
          <w:bCs/>
          <w:color w:val="000000" w:themeColor="text1"/>
          <w:sz w:val="24"/>
          <w:szCs w:val="24"/>
        </w:rPr>
      </w:pPr>
      <w:r>
        <w:rPr>
          <w:rFonts w:hint="eastAsia" w:ascii="华文细黑" w:hAnsi="华文细黑" w:eastAsia="华文细黑" w:cs="华文细黑"/>
          <w:b/>
          <w:bCs/>
          <w:color w:val="000000" w:themeColor="text1"/>
          <w:sz w:val="24"/>
          <w:szCs w:val="24"/>
        </w:rPr>
        <w:t>注：以上两项须单独装袋密封。</w:t>
      </w:r>
    </w:p>
    <w:p>
      <w:pPr>
        <w:spacing w:line="440" w:lineRule="exact"/>
        <w:ind w:firstLine="480" w:firstLineChars="200"/>
        <w:rPr>
          <w:rFonts w:ascii="华文细黑" w:hAnsi="华文细黑" w:eastAsia="华文细黑"/>
          <w:color w:val="000000" w:themeColor="text1"/>
          <w:sz w:val="24"/>
          <w:szCs w:val="24"/>
        </w:rPr>
      </w:pPr>
    </w:p>
    <w:p>
      <w:pPr>
        <w:spacing w:line="44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二、技术部分</w:t>
      </w:r>
    </w:p>
    <w:p>
      <w:pPr>
        <w:spacing w:line="44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（一）技术应答</w:t>
      </w:r>
    </w:p>
    <w:p>
      <w:pPr>
        <w:spacing w:line="44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（二）技术响应偏离表</w:t>
      </w:r>
    </w:p>
    <w:p>
      <w:pPr>
        <w:spacing w:line="44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三、服务部分</w:t>
      </w:r>
    </w:p>
    <w:p>
      <w:pPr>
        <w:spacing w:line="44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（一）服务要求响应情况：交货时间、质量保证期、售后服务条款等。</w:t>
      </w:r>
    </w:p>
    <w:p>
      <w:pPr>
        <w:spacing w:line="44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（二）服务响应偏离表</w:t>
      </w:r>
    </w:p>
    <w:p>
      <w:pPr>
        <w:spacing w:line="44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（三）其它优惠承诺</w:t>
      </w:r>
    </w:p>
    <w:p>
      <w:pPr>
        <w:spacing w:line="44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四、资格条件及其他</w:t>
      </w:r>
    </w:p>
    <w:p>
      <w:pPr>
        <w:snapToGrid w:val="0"/>
        <w:spacing w:line="4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（一）营业执照（副本）或事业单位法人证书（副本）复印件</w:t>
      </w:r>
    </w:p>
    <w:p>
      <w:pPr>
        <w:snapToGrid w:val="0"/>
        <w:spacing w:line="4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（二）组织机构代码证复印件</w:t>
      </w:r>
    </w:p>
    <w:p>
      <w:pPr>
        <w:snapToGrid w:val="0"/>
        <w:spacing w:line="4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（三）法定代表人身份证明书（格式）</w:t>
      </w:r>
    </w:p>
    <w:p>
      <w:pPr>
        <w:snapToGrid w:val="0"/>
        <w:spacing w:line="4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（四）法定代表人授权委托书（格式）</w:t>
      </w:r>
    </w:p>
    <w:p>
      <w:pPr>
        <w:snapToGrid w:val="0"/>
        <w:spacing w:line="4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（五）上一年度财务状况报告（表）复印件，本年度新成立的公司提供提交响应文件截止时间前一个月的财务状况报告（表）复印件</w:t>
      </w:r>
    </w:p>
    <w:p>
      <w:pPr>
        <w:snapToGrid w:val="0"/>
        <w:spacing w:line="4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（六）书面声明（格式）</w:t>
      </w:r>
    </w:p>
    <w:p>
      <w:pPr>
        <w:snapToGrid w:val="0"/>
        <w:spacing w:line="4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（七）税务登记证（副本）复印件和社会保险缴纳证明材料</w:t>
      </w:r>
    </w:p>
    <w:p>
      <w:pPr>
        <w:snapToGrid w:val="0"/>
        <w:spacing w:line="4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（八）信用中国网站及中国政府采购网查询结果（查询时间为本项目采购公告发布之日起至响应文件截止时间前）</w:t>
      </w:r>
    </w:p>
    <w:p>
      <w:pPr>
        <w:snapToGrid w:val="0"/>
        <w:spacing w:line="4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 xml:space="preserve">1. </w:t>
      </w:r>
      <w:r>
        <w:rPr>
          <w:rFonts w:hint="eastAsia" w:ascii="华文细黑" w:hAnsi="华文细黑" w:eastAsia="华文细黑" w:cs="华文细黑"/>
          <w:color w:val="000000" w:themeColor="text1"/>
          <w:sz w:val="24"/>
          <w:szCs w:val="24"/>
        </w:rPr>
        <w:t>信用中国网站（</w:t>
      </w:r>
      <w:r>
        <w:fldChar w:fldCharType="begin"/>
      </w:r>
      <w:r>
        <w:instrText xml:space="preserve"> HYPERLINK "http://www.creditchina.gov.cn" </w:instrText>
      </w:r>
      <w:r>
        <w:fldChar w:fldCharType="separate"/>
      </w:r>
      <w:r>
        <w:rPr>
          <w:rStyle w:val="28"/>
          <w:rFonts w:ascii="华文细黑" w:hAnsi="华文细黑" w:eastAsia="华文细黑" w:cs="华文细黑"/>
          <w:color w:val="000000" w:themeColor="text1"/>
          <w:sz w:val="24"/>
          <w:szCs w:val="24"/>
        </w:rPr>
        <w:t>www.creditchina.gov.cn</w:t>
      </w:r>
      <w:r>
        <w:rPr>
          <w:rStyle w:val="28"/>
          <w:rFonts w:ascii="华文细黑" w:hAnsi="华文细黑" w:eastAsia="华文细黑" w:cs="华文细黑"/>
          <w:color w:val="000000" w:themeColor="text1"/>
          <w:sz w:val="24"/>
          <w:szCs w:val="24"/>
        </w:rPr>
        <w:fldChar w:fldCharType="end"/>
      </w:r>
      <w:r>
        <w:rPr>
          <w:rFonts w:hint="eastAsia" w:ascii="华文细黑" w:hAnsi="华文细黑" w:eastAsia="华文细黑" w:cs="华文细黑"/>
          <w:color w:val="000000" w:themeColor="text1"/>
          <w:sz w:val="24"/>
          <w:szCs w:val="24"/>
        </w:rPr>
        <w:t>）查询结果（提供查询结果网页打印件并加盖供应商公章）</w:t>
      </w:r>
    </w:p>
    <w:p>
      <w:pPr>
        <w:snapToGrid w:val="0"/>
        <w:spacing w:line="4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1.1</w:t>
      </w:r>
      <w:r>
        <w:rPr>
          <w:rFonts w:hint="eastAsia" w:ascii="华文细黑" w:hAnsi="华文细黑" w:eastAsia="华文细黑" w:cs="华文细黑"/>
          <w:color w:val="000000" w:themeColor="text1"/>
          <w:sz w:val="24"/>
          <w:szCs w:val="24"/>
        </w:rPr>
        <w:t>“信用信息”查询结果；</w:t>
      </w:r>
    </w:p>
    <w:p>
      <w:pPr>
        <w:snapToGrid w:val="0"/>
        <w:spacing w:line="4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1.2</w:t>
      </w:r>
      <w:r>
        <w:rPr>
          <w:rFonts w:hint="eastAsia" w:ascii="华文细黑" w:hAnsi="华文细黑" w:eastAsia="华文细黑" w:cs="华文细黑"/>
          <w:color w:val="000000" w:themeColor="text1"/>
          <w:sz w:val="24"/>
          <w:szCs w:val="24"/>
        </w:rPr>
        <w:t>“失信被执行人”查询结果；</w:t>
      </w:r>
    </w:p>
    <w:p>
      <w:pPr>
        <w:snapToGrid w:val="0"/>
        <w:spacing w:line="4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1.3</w:t>
      </w:r>
      <w:r>
        <w:rPr>
          <w:rFonts w:hint="eastAsia" w:ascii="华文细黑" w:hAnsi="华文细黑" w:eastAsia="华文细黑" w:cs="华文细黑"/>
          <w:color w:val="000000" w:themeColor="text1"/>
          <w:sz w:val="24"/>
          <w:szCs w:val="24"/>
        </w:rPr>
        <w:t>“重大税收违法案件当事人名单”查询结果；</w:t>
      </w:r>
    </w:p>
    <w:p>
      <w:pPr>
        <w:snapToGrid w:val="0"/>
        <w:spacing w:line="4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1.4</w:t>
      </w:r>
      <w:r>
        <w:rPr>
          <w:rFonts w:hint="eastAsia" w:ascii="华文细黑" w:hAnsi="华文细黑" w:eastAsia="华文细黑" w:cs="华文细黑"/>
          <w:color w:val="000000" w:themeColor="text1"/>
          <w:sz w:val="24"/>
          <w:szCs w:val="24"/>
        </w:rPr>
        <w:t>“政府行政许可与行政处罚”查询结果。</w:t>
      </w:r>
    </w:p>
    <w:p>
      <w:pPr>
        <w:snapToGrid w:val="0"/>
        <w:spacing w:line="4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 xml:space="preserve">2. </w:t>
      </w:r>
      <w:r>
        <w:rPr>
          <w:rFonts w:hint="eastAsia" w:ascii="华文细黑" w:hAnsi="华文细黑" w:eastAsia="华文细黑" w:cs="华文细黑"/>
          <w:color w:val="000000" w:themeColor="text1"/>
          <w:sz w:val="24"/>
          <w:szCs w:val="24"/>
        </w:rPr>
        <w:t>中国政府采购网（</w:t>
      </w:r>
      <w:r>
        <w:fldChar w:fldCharType="begin"/>
      </w:r>
      <w:r>
        <w:instrText xml:space="preserve"> HYPERLINK "http://www.ccgp.gov.cn" </w:instrText>
      </w:r>
      <w:r>
        <w:fldChar w:fldCharType="separate"/>
      </w:r>
      <w:r>
        <w:rPr>
          <w:rStyle w:val="28"/>
          <w:rFonts w:ascii="华文细黑" w:hAnsi="华文细黑" w:eastAsia="华文细黑" w:cs="华文细黑"/>
          <w:color w:val="000000" w:themeColor="text1"/>
          <w:sz w:val="24"/>
          <w:szCs w:val="24"/>
        </w:rPr>
        <w:t>www.ccgp.gov.cn</w:t>
      </w:r>
      <w:r>
        <w:rPr>
          <w:rStyle w:val="28"/>
          <w:rFonts w:ascii="华文细黑" w:hAnsi="华文细黑" w:eastAsia="华文细黑" w:cs="华文细黑"/>
          <w:color w:val="000000" w:themeColor="text1"/>
          <w:sz w:val="24"/>
          <w:szCs w:val="24"/>
        </w:rPr>
        <w:fldChar w:fldCharType="end"/>
      </w:r>
      <w:r>
        <w:rPr>
          <w:rFonts w:hint="eastAsia" w:ascii="华文细黑" w:hAnsi="华文细黑" w:eastAsia="华文细黑" w:cs="华文细黑"/>
          <w:color w:val="000000" w:themeColor="text1"/>
          <w:sz w:val="24"/>
          <w:szCs w:val="24"/>
        </w:rPr>
        <w:t>）（提供查询结果网页打印件并加盖供应商公章）</w:t>
      </w:r>
    </w:p>
    <w:p>
      <w:pPr>
        <w:snapToGrid w:val="0"/>
        <w:spacing w:line="4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“政府采购严重违法失信行为记录名单”查询结果。</w:t>
      </w:r>
    </w:p>
    <w:p>
      <w:pPr>
        <w:snapToGrid w:val="0"/>
        <w:spacing w:line="4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（九）特定资格条件证书或证明文件</w:t>
      </w:r>
    </w:p>
    <w:p>
      <w:pPr>
        <w:spacing w:line="44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说明：供应商按“三证合一”登记制度办理营业执照的，组织机构代码证和税务登记证以供应商所提供的法人营业执照（副本）复印件为准</w:t>
      </w:r>
    </w:p>
    <w:p>
      <w:pPr>
        <w:spacing w:line="440" w:lineRule="exact"/>
        <w:ind w:firstLine="480" w:firstLineChars="200"/>
        <w:rPr>
          <w:rFonts w:ascii="华文细黑" w:hAnsi="华文细黑" w:eastAsia="华文细黑"/>
          <w:color w:val="000000" w:themeColor="text1"/>
          <w:sz w:val="24"/>
          <w:szCs w:val="24"/>
          <w:bdr w:val="single" w:color="auto" w:sz="4" w:space="0"/>
        </w:rPr>
      </w:pPr>
      <w:r>
        <w:rPr>
          <w:rFonts w:hint="eastAsia" w:ascii="华文细黑" w:hAnsi="华文细黑" w:eastAsia="华文细黑" w:cs="华文细黑"/>
          <w:color w:val="000000" w:themeColor="text1"/>
          <w:sz w:val="24"/>
          <w:szCs w:val="24"/>
        </w:rPr>
        <w:t>五、其他应提供与项目有关的资料</w:t>
      </w:r>
    </w:p>
    <w:p>
      <w:pPr>
        <w:snapToGrid w:val="0"/>
        <w:spacing w:line="360" w:lineRule="auto"/>
        <w:rPr>
          <w:rFonts w:ascii="华文细黑" w:hAnsi="华文细黑" w:eastAsia="华文细黑"/>
          <w:color w:val="000000" w:themeColor="text1"/>
          <w:sz w:val="24"/>
          <w:szCs w:val="24"/>
          <w:bdr w:val="single" w:color="auto" w:sz="4" w:space="0"/>
        </w:rPr>
      </w:pPr>
    </w:p>
    <w:p>
      <w:pPr>
        <w:snapToGrid w:val="0"/>
        <w:spacing w:line="360" w:lineRule="auto"/>
        <w:rPr>
          <w:rFonts w:ascii="华文细黑" w:hAnsi="华文细黑" w:eastAsia="华文细黑"/>
          <w:b/>
          <w:bCs/>
          <w:color w:val="000000" w:themeColor="text1"/>
          <w:sz w:val="24"/>
          <w:szCs w:val="24"/>
        </w:rPr>
      </w:pPr>
      <w:r>
        <w:rPr>
          <w:rFonts w:hint="eastAsia" w:ascii="华文细黑" w:hAnsi="华文细黑" w:eastAsia="华文细黑" w:cs="华文细黑"/>
          <w:b/>
          <w:bCs/>
          <w:color w:val="000000" w:themeColor="text1"/>
          <w:sz w:val="24"/>
          <w:szCs w:val="24"/>
        </w:rPr>
        <w:t>供应商注意事项：</w:t>
      </w:r>
    </w:p>
    <w:p>
      <w:pPr>
        <w:snapToGrid w:val="0"/>
        <w:spacing w:line="360" w:lineRule="auto"/>
        <w:ind w:firstLine="573"/>
        <w:rPr>
          <w:rFonts w:ascii="华文细黑" w:hAnsi="华文细黑" w:eastAsia="华文细黑"/>
          <w:b/>
          <w:bCs/>
          <w:color w:val="000000" w:themeColor="text1"/>
          <w:sz w:val="24"/>
          <w:szCs w:val="24"/>
        </w:rPr>
      </w:pPr>
      <w:r>
        <w:rPr>
          <w:rFonts w:hint="eastAsia" w:ascii="华文细黑" w:hAnsi="华文细黑" w:eastAsia="华文细黑" w:cs="华文细黑"/>
          <w:b/>
          <w:bCs/>
          <w:color w:val="000000" w:themeColor="text1"/>
          <w:sz w:val="24"/>
          <w:szCs w:val="24"/>
        </w:rPr>
        <w:t>询价采购文件的正本每一页必需加盖公章或法人授权代表的签字。</w:t>
      </w:r>
    </w:p>
    <w:p>
      <w:pPr>
        <w:snapToGrid w:val="0"/>
        <w:spacing w:line="360" w:lineRule="auto"/>
        <w:rPr>
          <w:rFonts w:ascii="华文细黑" w:hAnsi="华文细黑" w:eastAsia="华文细黑"/>
          <w:color w:val="000000" w:themeColor="text1"/>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outlineLvl w:val="1"/>
        <w:rPr>
          <w:rFonts w:ascii="华文细黑" w:hAnsi="华文细黑" w:eastAsia="华文细黑"/>
          <w:color w:val="000000" w:themeColor="text1"/>
        </w:rPr>
      </w:pPr>
      <w:bookmarkStart w:id="106" w:name="_Toc22564"/>
      <w:bookmarkStart w:id="107" w:name="_Toc30515"/>
      <w:bookmarkStart w:id="108" w:name="_Toc223847764"/>
      <w:bookmarkStart w:id="109" w:name="_Toc246305569"/>
      <w:bookmarkStart w:id="110" w:name="_Toc342656772"/>
      <w:r>
        <w:rPr>
          <w:rFonts w:hint="eastAsia" w:ascii="华文细黑" w:hAnsi="华文细黑" w:eastAsia="华文细黑" w:cs="华文细黑"/>
          <w:color w:val="000000" w:themeColor="text1"/>
        </w:rPr>
        <w:t>经济部分：</w:t>
      </w:r>
      <w:bookmarkEnd w:id="106"/>
      <w:bookmarkEnd w:id="107"/>
    </w:p>
    <w:p>
      <w:pPr>
        <w:jc w:val="center"/>
        <w:outlineLvl w:val="1"/>
        <w:rPr>
          <w:rFonts w:ascii="华文细黑" w:hAnsi="华文细黑" w:eastAsia="华文细黑"/>
          <w:b/>
          <w:bCs/>
          <w:color w:val="000000" w:themeColor="text1"/>
        </w:rPr>
      </w:pPr>
      <w:bookmarkStart w:id="111" w:name="_Toc208"/>
      <w:bookmarkStart w:id="112" w:name="_Toc32057"/>
      <w:r>
        <w:rPr>
          <w:rFonts w:hint="eastAsia" w:ascii="华文细黑" w:hAnsi="华文细黑" w:eastAsia="华文细黑" w:cs="华文细黑"/>
          <w:b/>
          <w:bCs/>
          <w:color w:val="000000" w:themeColor="text1"/>
        </w:rPr>
        <w:t>（一）、报价函</w:t>
      </w:r>
      <w:bookmarkEnd w:id="108"/>
      <w:bookmarkEnd w:id="109"/>
      <w:bookmarkEnd w:id="110"/>
      <w:bookmarkEnd w:id="111"/>
      <w:bookmarkEnd w:id="112"/>
    </w:p>
    <w:p>
      <w:pPr>
        <w:tabs>
          <w:tab w:val="left" w:pos="6300"/>
        </w:tabs>
        <w:snapToGrid w:val="0"/>
        <w:spacing w:line="360" w:lineRule="auto"/>
        <w:jc w:val="center"/>
        <w:rPr>
          <w:rFonts w:ascii="华文细黑" w:hAnsi="华文细黑" w:eastAsia="华文细黑"/>
          <w:color w:val="000000" w:themeColor="text1"/>
          <w:sz w:val="24"/>
          <w:szCs w:val="24"/>
        </w:rPr>
      </w:pPr>
    </w:p>
    <w:p>
      <w:pPr>
        <w:tabs>
          <w:tab w:val="left" w:pos="6300"/>
        </w:tabs>
        <w:snapToGrid w:val="0"/>
        <w:spacing w:line="360" w:lineRule="auto"/>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四川外国语大学：</w:t>
      </w:r>
    </w:p>
    <w:p>
      <w:pPr>
        <w:tabs>
          <w:tab w:val="left" w:pos="6300"/>
        </w:tabs>
        <w:snapToGrid w:val="0"/>
        <w:spacing w:line="360" w:lineRule="auto"/>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我方收到</w:t>
      </w:r>
      <w:r>
        <w:rPr>
          <w:rFonts w:ascii="华文细黑" w:hAnsi="华文细黑" w:eastAsia="华文细黑" w:cs="华文细黑"/>
          <w:color w:val="000000" w:themeColor="text1"/>
          <w:sz w:val="24"/>
          <w:szCs w:val="24"/>
        </w:rPr>
        <w:t>_______________</w:t>
      </w:r>
      <w:r>
        <w:rPr>
          <w:rFonts w:hint="eastAsia" w:ascii="华文细黑" w:hAnsi="华文细黑" w:eastAsia="华文细黑" w:cs="华文细黑"/>
          <w:color w:val="000000" w:themeColor="text1"/>
          <w:sz w:val="24"/>
          <w:szCs w:val="24"/>
        </w:rPr>
        <w:t>项目的询价采购文件，经详细研究，决定参加该询价采购的报价。</w:t>
      </w:r>
    </w:p>
    <w:p>
      <w:pPr>
        <w:tabs>
          <w:tab w:val="left" w:pos="6300"/>
        </w:tabs>
        <w:snapToGrid w:val="0"/>
        <w:spacing w:line="360" w:lineRule="auto"/>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1.</w:t>
      </w:r>
      <w:r>
        <w:rPr>
          <w:rFonts w:hint="eastAsia" w:ascii="华文细黑" w:hAnsi="华文细黑" w:eastAsia="华文细黑" w:cs="华文细黑"/>
          <w:color w:val="000000" w:themeColor="text1"/>
          <w:sz w:val="24"/>
          <w:szCs w:val="24"/>
        </w:rPr>
        <w:t>愿意按照询价采购文件中的一切要求，提供设备的制造（购买）及技术服务，报价总价为人民币大写：</w:t>
      </w:r>
      <w:r>
        <w:rPr>
          <w:rFonts w:ascii="华文细黑" w:hAnsi="华文细黑" w:eastAsia="华文细黑" w:cs="华文细黑"/>
          <w:color w:val="000000" w:themeColor="text1"/>
          <w:sz w:val="24"/>
          <w:szCs w:val="24"/>
        </w:rPr>
        <w:t>_______________</w:t>
      </w:r>
      <w:r>
        <w:rPr>
          <w:rFonts w:hint="eastAsia" w:ascii="华文细黑" w:hAnsi="华文细黑" w:eastAsia="华文细黑" w:cs="华文细黑"/>
          <w:color w:val="000000" w:themeColor="text1"/>
          <w:sz w:val="24"/>
          <w:szCs w:val="24"/>
        </w:rPr>
        <w:t>，人民币小写</w:t>
      </w:r>
      <w:r>
        <w:rPr>
          <w:rFonts w:ascii="华文细黑" w:hAnsi="华文细黑" w:eastAsia="华文细黑" w:cs="华文细黑"/>
          <w:color w:val="000000" w:themeColor="text1"/>
          <w:sz w:val="24"/>
          <w:szCs w:val="24"/>
        </w:rPr>
        <w:t>RMB</w:t>
      </w:r>
      <w:r>
        <w:rPr>
          <w:rFonts w:hint="eastAsia" w:ascii="华文细黑" w:hAnsi="华文细黑" w:eastAsia="华文细黑" w:cs="华文细黑"/>
          <w:color w:val="000000" w:themeColor="text1"/>
          <w:sz w:val="24"/>
          <w:szCs w:val="24"/>
        </w:rPr>
        <w:t>：</w:t>
      </w:r>
      <w:r>
        <w:rPr>
          <w:rFonts w:ascii="华文细黑" w:hAnsi="华文细黑" w:eastAsia="华文细黑" w:cs="华文细黑"/>
          <w:color w:val="000000" w:themeColor="text1"/>
          <w:sz w:val="24"/>
          <w:szCs w:val="24"/>
        </w:rPr>
        <w:t>________________</w:t>
      </w:r>
      <w:r>
        <w:rPr>
          <w:rFonts w:hint="eastAsia" w:ascii="华文细黑" w:hAnsi="华文细黑" w:eastAsia="华文细黑" w:cs="华文细黑"/>
          <w:color w:val="000000" w:themeColor="text1"/>
          <w:sz w:val="24"/>
          <w:szCs w:val="24"/>
        </w:rPr>
        <w:t>。</w:t>
      </w:r>
    </w:p>
    <w:p>
      <w:pPr>
        <w:tabs>
          <w:tab w:val="left" w:pos="6300"/>
        </w:tabs>
        <w:snapToGrid w:val="0"/>
        <w:spacing w:line="360" w:lineRule="auto"/>
        <w:ind w:firstLine="57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2.</w:t>
      </w:r>
      <w:r>
        <w:rPr>
          <w:rFonts w:hint="eastAsia" w:ascii="华文细黑" w:hAnsi="华文细黑" w:eastAsia="华文细黑" w:cs="华文细黑"/>
          <w:color w:val="000000" w:themeColor="text1"/>
          <w:sz w:val="24"/>
          <w:szCs w:val="24"/>
        </w:rPr>
        <w:t>我方现提交的投标文件为：投标文件正本壹份，副本贰份。</w:t>
      </w:r>
    </w:p>
    <w:p>
      <w:pPr>
        <w:tabs>
          <w:tab w:val="left" w:pos="6300"/>
        </w:tabs>
        <w:snapToGrid w:val="0"/>
        <w:spacing w:line="360" w:lineRule="auto"/>
        <w:ind w:firstLine="57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3.</w:t>
      </w:r>
      <w:r>
        <w:rPr>
          <w:rFonts w:hint="eastAsia" w:ascii="华文细黑" w:hAnsi="华文细黑" w:eastAsia="华文细黑" w:cs="华文细黑"/>
          <w:color w:val="000000" w:themeColor="text1"/>
          <w:sz w:val="24"/>
          <w:szCs w:val="24"/>
        </w:rPr>
        <w:t>如果我方投标文件被接受，我方将履行投标文件中规定的各项要求，按合同约定条款承担我方的责任。</w:t>
      </w:r>
    </w:p>
    <w:p>
      <w:pPr>
        <w:tabs>
          <w:tab w:val="left" w:pos="6300"/>
        </w:tabs>
        <w:snapToGrid w:val="0"/>
        <w:spacing w:line="360" w:lineRule="auto"/>
        <w:ind w:firstLine="57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4.</w:t>
      </w:r>
      <w:r>
        <w:rPr>
          <w:rFonts w:hint="eastAsia" w:ascii="华文细黑" w:hAnsi="华文细黑" w:eastAsia="华文细黑" w:cs="华文细黑"/>
          <w:color w:val="000000" w:themeColor="text1"/>
          <w:sz w:val="24"/>
          <w:szCs w:val="24"/>
        </w:rPr>
        <w:t>我方同意按询价采购文件规定，交纳询价采购保证金，中标后转为部分履约保证金。</w:t>
      </w:r>
    </w:p>
    <w:p>
      <w:pPr>
        <w:tabs>
          <w:tab w:val="left" w:pos="6300"/>
        </w:tabs>
        <w:snapToGrid w:val="0"/>
        <w:spacing w:line="360" w:lineRule="auto"/>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供应商（公章）：</w:t>
      </w:r>
    </w:p>
    <w:p>
      <w:pPr>
        <w:tabs>
          <w:tab w:val="left" w:pos="6300"/>
        </w:tabs>
        <w:snapToGrid w:val="0"/>
        <w:spacing w:line="360" w:lineRule="auto"/>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地址：</w:t>
      </w:r>
    </w:p>
    <w:p>
      <w:pPr>
        <w:tabs>
          <w:tab w:val="left" w:pos="6300"/>
        </w:tabs>
        <w:snapToGrid w:val="0"/>
        <w:spacing w:line="360" w:lineRule="auto"/>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电话：传真：</w:t>
      </w:r>
    </w:p>
    <w:p>
      <w:pPr>
        <w:tabs>
          <w:tab w:val="left" w:pos="6300"/>
        </w:tabs>
        <w:snapToGrid w:val="0"/>
        <w:spacing w:line="360" w:lineRule="auto"/>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网址：邮编：</w:t>
      </w:r>
    </w:p>
    <w:p>
      <w:pPr>
        <w:tabs>
          <w:tab w:val="left" w:pos="6300"/>
        </w:tabs>
        <w:snapToGrid w:val="0"/>
        <w:spacing w:line="360" w:lineRule="auto"/>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联系人：</w:t>
      </w:r>
    </w:p>
    <w:p>
      <w:pPr>
        <w:tabs>
          <w:tab w:val="left" w:pos="6300"/>
        </w:tabs>
        <w:snapToGrid w:val="0"/>
        <w:spacing w:line="360" w:lineRule="auto"/>
        <w:ind w:firstLine="570"/>
        <w:rPr>
          <w:rFonts w:ascii="华文细黑" w:hAnsi="华文细黑" w:eastAsia="华文细黑"/>
          <w:color w:val="000000" w:themeColor="text1"/>
          <w:sz w:val="24"/>
          <w:szCs w:val="24"/>
        </w:rPr>
      </w:pPr>
    </w:p>
    <w:p>
      <w:pPr>
        <w:snapToGrid w:val="0"/>
        <w:spacing w:line="360" w:lineRule="auto"/>
        <w:ind w:firstLine="560"/>
        <w:rPr>
          <w:rFonts w:ascii="华文细黑" w:hAnsi="华文细黑" w:eastAsia="华文细黑"/>
          <w:color w:val="000000" w:themeColor="text1"/>
          <w:sz w:val="24"/>
          <w:szCs w:val="24"/>
        </w:rPr>
        <w:sectPr>
          <w:pgSz w:w="11907" w:h="16840"/>
          <w:pgMar w:top="1440" w:right="1797" w:bottom="1440" w:left="1797" w:header="851" w:footer="992" w:gutter="0"/>
          <w:cols w:space="720" w:num="1"/>
          <w:docGrid w:linePitch="380" w:charSpace="-5735"/>
        </w:sectPr>
      </w:pPr>
      <w:r>
        <w:rPr>
          <w:rFonts w:hint="eastAsia" w:ascii="华文细黑" w:hAnsi="华文细黑" w:eastAsia="华文细黑" w:cs="华文细黑"/>
          <w:color w:val="000000" w:themeColor="text1"/>
          <w:sz w:val="24"/>
          <w:szCs w:val="24"/>
        </w:rPr>
        <w:t>年月日</w:t>
      </w:r>
    </w:p>
    <w:p>
      <w:pPr>
        <w:jc w:val="left"/>
        <w:outlineLvl w:val="1"/>
        <w:rPr>
          <w:rFonts w:ascii="华文细黑" w:hAnsi="华文细黑" w:eastAsia="华文细黑"/>
          <w:b/>
          <w:bCs/>
          <w:color w:val="000000" w:themeColor="text1"/>
        </w:rPr>
      </w:pPr>
      <w:bookmarkStart w:id="113" w:name="_Toc246305570"/>
      <w:bookmarkStart w:id="114" w:name="_Toc342656773"/>
      <w:bookmarkStart w:id="115" w:name="_Toc223847765"/>
      <w:bookmarkStart w:id="116" w:name="_Toc9100"/>
      <w:bookmarkStart w:id="117" w:name="_Toc2974"/>
      <w:r>
        <w:rPr>
          <w:rFonts w:hint="eastAsia" w:ascii="华文细黑" w:hAnsi="华文细黑" w:eastAsia="华文细黑" w:cs="华文细黑"/>
          <w:b/>
          <w:bCs/>
          <w:color w:val="000000" w:themeColor="text1"/>
        </w:rPr>
        <w:t>（二）、</w:t>
      </w:r>
      <w:bookmarkEnd w:id="113"/>
      <w:bookmarkEnd w:id="114"/>
      <w:bookmarkEnd w:id="115"/>
      <w:r>
        <w:rPr>
          <w:rFonts w:hint="eastAsia" w:ascii="华文细黑" w:hAnsi="华文细黑" w:eastAsia="华文细黑" w:cs="华文细黑"/>
          <w:b/>
          <w:bCs/>
          <w:color w:val="000000" w:themeColor="text1"/>
        </w:rPr>
        <w:t>产品及配件的明细报价</w:t>
      </w:r>
      <w:bookmarkEnd w:id="116"/>
      <w:bookmarkEnd w:id="117"/>
    </w:p>
    <w:tbl>
      <w:tblPr>
        <w:tblStyle w:val="30"/>
        <w:tblW w:w="8662" w:type="dxa"/>
        <w:tblInd w:w="-106" w:type="dxa"/>
        <w:tblLayout w:type="fixed"/>
        <w:tblCellMar>
          <w:top w:w="0" w:type="dxa"/>
          <w:left w:w="108" w:type="dxa"/>
          <w:bottom w:w="0" w:type="dxa"/>
          <w:right w:w="108" w:type="dxa"/>
        </w:tblCellMar>
      </w:tblPr>
      <w:tblGrid>
        <w:gridCol w:w="724"/>
        <w:gridCol w:w="709"/>
        <w:gridCol w:w="709"/>
        <w:gridCol w:w="708"/>
        <w:gridCol w:w="1843"/>
        <w:gridCol w:w="851"/>
        <w:gridCol w:w="850"/>
        <w:gridCol w:w="1147"/>
        <w:gridCol w:w="1121"/>
      </w:tblGrid>
      <w:tr>
        <w:tblPrEx>
          <w:tblLayout w:type="fixed"/>
          <w:tblCellMar>
            <w:top w:w="0" w:type="dxa"/>
            <w:left w:w="108" w:type="dxa"/>
            <w:bottom w:w="0" w:type="dxa"/>
            <w:right w:w="108" w:type="dxa"/>
          </w:tblCellMar>
        </w:tblPrEx>
        <w:trPr>
          <w:trHeight w:val="320" w:hRule="atLeast"/>
        </w:trPr>
        <w:tc>
          <w:tcPr>
            <w:tcW w:w="72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华文细黑" w:hAnsi="华文细黑" w:eastAsia="华文细黑"/>
                <w:color w:val="000000" w:themeColor="text1"/>
                <w:kern w:val="0"/>
                <w:sz w:val="20"/>
                <w:szCs w:val="20"/>
              </w:rPr>
            </w:pPr>
            <w:r>
              <w:rPr>
                <w:rFonts w:hint="eastAsia" w:ascii="华文细黑" w:hAnsi="华文细黑" w:eastAsia="华文细黑" w:cs="华文细黑"/>
                <w:color w:val="000000" w:themeColor="text1"/>
                <w:kern w:val="0"/>
                <w:sz w:val="20"/>
                <w:szCs w:val="20"/>
              </w:rPr>
              <w:t>序号</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color w:val="000000" w:themeColor="text1"/>
                <w:kern w:val="0"/>
                <w:sz w:val="20"/>
                <w:szCs w:val="20"/>
              </w:rPr>
            </w:pPr>
            <w:r>
              <w:rPr>
                <w:rFonts w:hint="eastAsia" w:ascii="华文细黑" w:hAnsi="华文细黑" w:eastAsia="华文细黑" w:cs="华文细黑"/>
                <w:color w:val="000000" w:themeColor="text1"/>
                <w:kern w:val="0"/>
                <w:sz w:val="20"/>
                <w:szCs w:val="20"/>
              </w:rPr>
              <w:t>名称</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color w:val="000000" w:themeColor="text1"/>
                <w:kern w:val="0"/>
                <w:sz w:val="20"/>
                <w:szCs w:val="20"/>
              </w:rPr>
            </w:pPr>
            <w:r>
              <w:rPr>
                <w:rFonts w:hint="eastAsia" w:ascii="华文细黑" w:hAnsi="华文细黑" w:eastAsia="华文细黑" w:cs="华文细黑"/>
                <w:color w:val="000000" w:themeColor="text1"/>
                <w:kern w:val="0"/>
                <w:sz w:val="20"/>
                <w:szCs w:val="20"/>
              </w:rPr>
              <w:t>品牌</w:t>
            </w:r>
          </w:p>
        </w:tc>
        <w:tc>
          <w:tcPr>
            <w:tcW w:w="70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color w:val="000000" w:themeColor="text1"/>
                <w:kern w:val="0"/>
                <w:sz w:val="20"/>
                <w:szCs w:val="20"/>
              </w:rPr>
            </w:pPr>
            <w:r>
              <w:rPr>
                <w:rFonts w:hint="eastAsia" w:ascii="华文细黑" w:hAnsi="华文细黑" w:eastAsia="华文细黑" w:cs="华文细黑"/>
                <w:color w:val="000000" w:themeColor="text1"/>
                <w:kern w:val="0"/>
                <w:sz w:val="20"/>
                <w:szCs w:val="20"/>
              </w:rPr>
              <w:t>型号</w:t>
            </w:r>
          </w:p>
        </w:tc>
        <w:tc>
          <w:tcPr>
            <w:tcW w:w="184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color w:val="000000" w:themeColor="text1"/>
                <w:kern w:val="0"/>
                <w:sz w:val="20"/>
                <w:szCs w:val="20"/>
              </w:rPr>
            </w:pPr>
            <w:r>
              <w:rPr>
                <w:rFonts w:hint="eastAsia" w:ascii="华文细黑" w:hAnsi="华文细黑" w:eastAsia="华文细黑" w:cs="华文细黑"/>
                <w:color w:val="000000" w:themeColor="text1"/>
                <w:kern w:val="0"/>
                <w:sz w:val="20"/>
                <w:szCs w:val="20"/>
              </w:rPr>
              <w:t>技术参数要求</w:t>
            </w:r>
          </w:p>
        </w:tc>
        <w:tc>
          <w:tcPr>
            <w:tcW w:w="85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color w:val="000000" w:themeColor="text1"/>
                <w:kern w:val="0"/>
                <w:sz w:val="20"/>
                <w:szCs w:val="20"/>
              </w:rPr>
            </w:pPr>
            <w:r>
              <w:rPr>
                <w:rFonts w:hint="eastAsia" w:ascii="华文细黑" w:hAnsi="华文细黑" w:eastAsia="华文细黑" w:cs="华文细黑"/>
                <w:color w:val="000000" w:themeColor="text1"/>
                <w:kern w:val="0"/>
                <w:sz w:val="20"/>
                <w:szCs w:val="20"/>
              </w:rPr>
              <w:t>数量</w:t>
            </w:r>
          </w:p>
        </w:tc>
        <w:tc>
          <w:tcPr>
            <w:tcW w:w="85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color w:val="000000" w:themeColor="text1"/>
                <w:kern w:val="0"/>
                <w:sz w:val="20"/>
                <w:szCs w:val="20"/>
              </w:rPr>
            </w:pPr>
            <w:r>
              <w:rPr>
                <w:rFonts w:hint="eastAsia" w:ascii="华文细黑" w:hAnsi="华文细黑" w:eastAsia="华文细黑" w:cs="华文细黑"/>
                <w:color w:val="000000" w:themeColor="text1"/>
                <w:kern w:val="0"/>
                <w:sz w:val="20"/>
                <w:szCs w:val="20"/>
              </w:rPr>
              <w:t>单位</w:t>
            </w:r>
          </w:p>
        </w:tc>
        <w:tc>
          <w:tcPr>
            <w:tcW w:w="1147"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color w:val="000000" w:themeColor="text1"/>
                <w:kern w:val="0"/>
                <w:sz w:val="20"/>
                <w:szCs w:val="20"/>
              </w:rPr>
            </w:pPr>
            <w:r>
              <w:rPr>
                <w:rFonts w:hint="eastAsia" w:ascii="华文细黑" w:hAnsi="华文细黑" w:eastAsia="华文细黑" w:cs="华文细黑"/>
                <w:color w:val="000000" w:themeColor="text1"/>
                <w:kern w:val="0"/>
                <w:sz w:val="20"/>
                <w:szCs w:val="20"/>
              </w:rPr>
              <w:t>单价（元）</w:t>
            </w:r>
          </w:p>
        </w:tc>
        <w:tc>
          <w:tcPr>
            <w:tcW w:w="112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color w:val="000000" w:themeColor="text1"/>
                <w:kern w:val="0"/>
                <w:sz w:val="20"/>
                <w:szCs w:val="20"/>
              </w:rPr>
            </w:pPr>
            <w:r>
              <w:rPr>
                <w:rFonts w:hint="eastAsia" w:ascii="华文细黑" w:hAnsi="华文细黑" w:eastAsia="华文细黑" w:cs="华文细黑"/>
                <w:color w:val="000000" w:themeColor="text1"/>
                <w:kern w:val="0"/>
                <w:sz w:val="20"/>
                <w:szCs w:val="20"/>
              </w:rPr>
              <w:t>小计（元）</w:t>
            </w:r>
          </w:p>
        </w:tc>
      </w:tr>
      <w:tr>
        <w:tblPrEx>
          <w:tblLayout w:type="fixed"/>
          <w:tblCellMar>
            <w:top w:w="0" w:type="dxa"/>
            <w:left w:w="108" w:type="dxa"/>
            <w:bottom w:w="0" w:type="dxa"/>
            <w:right w:w="108" w:type="dxa"/>
          </w:tblCellMar>
        </w:tblPrEx>
        <w:trPr>
          <w:trHeight w:val="583"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1147" w:type="dxa"/>
            <w:tcBorders>
              <w:top w:val="nil"/>
              <w:left w:val="nil"/>
              <w:bottom w:val="single" w:color="auto" w:sz="4" w:space="0"/>
              <w:right w:val="single" w:color="auto" w:sz="4" w:space="0"/>
            </w:tcBorders>
            <w:shd w:val="clear" w:color="000000" w:fill="FFFFFF"/>
            <w:vAlign w:val="center"/>
          </w:tcPr>
          <w:p>
            <w:pPr>
              <w:widowControl/>
              <w:rPr>
                <w:rFonts w:ascii="华文细黑" w:hAnsi="华文细黑" w:eastAsia="华文细黑"/>
                <w:color w:val="000000" w:themeColor="text1"/>
                <w:kern w:val="0"/>
                <w:sz w:val="20"/>
                <w:szCs w:val="20"/>
              </w:rPr>
            </w:pPr>
          </w:p>
        </w:tc>
        <w:tc>
          <w:tcPr>
            <w:tcW w:w="1121"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r>
      <w:tr>
        <w:tblPrEx>
          <w:tblLayout w:type="fixed"/>
          <w:tblCellMar>
            <w:top w:w="0" w:type="dxa"/>
            <w:left w:w="108" w:type="dxa"/>
            <w:bottom w:w="0" w:type="dxa"/>
            <w:right w:w="108" w:type="dxa"/>
          </w:tblCellMar>
        </w:tblPrEx>
        <w:trPr>
          <w:trHeight w:val="563"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1147" w:type="dxa"/>
            <w:tcBorders>
              <w:top w:val="nil"/>
              <w:left w:val="nil"/>
              <w:bottom w:val="single" w:color="auto" w:sz="4" w:space="0"/>
              <w:right w:val="single" w:color="auto" w:sz="4" w:space="0"/>
            </w:tcBorders>
            <w:shd w:val="clear" w:color="000000" w:fill="FFFFFF"/>
            <w:vAlign w:val="center"/>
          </w:tcPr>
          <w:p>
            <w:pPr>
              <w:widowControl/>
              <w:ind w:right="400"/>
              <w:rPr>
                <w:rFonts w:ascii="华文细黑" w:hAnsi="华文细黑" w:eastAsia="华文细黑"/>
                <w:color w:val="000000" w:themeColor="text1"/>
                <w:kern w:val="0"/>
                <w:sz w:val="20"/>
                <w:szCs w:val="20"/>
              </w:rPr>
            </w:pPr>
          </w:p>
        </w:tc>
        <w:tc>
          <w:tcPr>
            <w:tcW w:w="1121"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r>
      <w:tr>
        <w:tblPrEx>
          <w:tblLayout w:type="fixed"/>
          <w:tblCellMar>
            <w:top w:w="0" w:type="dxa"/>
            <w:left w:w="108" w:type="dxa"/>
            <w:bottom w:w="0" w:type="dxa"/>
            <w:right w:w="108" w:type="dxa"/>
          </w:tblCellMar>
        </w:tblPrEx>
        <w:trPr>
          <w:trHeight w:val="556"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1147" w:type="dxa"/>
            <w:tcBorders>
              <w:top w:val="nil"/>
              <w:left w:val="nil"/>
              <w:bottom w:val="single" w:color="auto" w:sz="4" w:space="0"/>
              <w:right w:val="single" w:color="auto" w:sz="4" w:space="0"/>
            </w:tcBorders>
            <w:shd w:val="clear" w:color="000000" w:fill="FFFFFF"/>
            <w:vAlign w:val="center"/>
          </w:tcPr>
          <w:p>
            <w:pPr>
              <w:widowControl/>
              <w:ind w:right="400"/>
              <w:rPr>
                <w:rFonts w:ascii="华文细黑" w:hAnsi="华文细黑" w:eastAsia="华文细黑"/>
                <w:color w:val="000000" w:themeColor="text1"/>
                <w:kern w:val="0"/>
                <w:sz w:val="20"/>
                <w:szCs w:val="20"/>
              </w:rPr>
            </w:pPr>
          </w:p>
        </w:tc>
        <w:tc>
          <w:tcPr>
            <w:tcW w:w="1121" w:type="dxa"/>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r>
      <w:tr>
        <w:tblPrEx>
          <w:tblLayout w:type="fixed"/>
          <w:tblCellMar>
            <w:top w:w="0" w:type="dxa"/>
            <w:left w:w="108" w:type="dxa"/>
            <w:bottom w:w="0" w:type="dxa"/>
            <w:right w:w="108" w:type="dxa"/>
          </w:tblCellMar>
        </w:tblPrEx>
        <w:trPr>
          <w:trHeight w:val="552"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p>
        </w:tc>
        <w:tc>
          <w:tcPr>
            <w:tcW w:w="7938" w:type="dxa"/>
            <w:gridSpan w:val="8"/>
            <w:tcBorders>
              <w:top w:val="nil"/>
              <w:left w:val="nil"/>
              <w:bottom w:val="single" w:color="auto" w:sz="4" w:space="0"/>
              <w:right w:val="single" w:color="auto" w:sz="4" w:space="0"/>
            </w:tcBorders>
            <w:vAlign w:val="center"/>
          </w:tcPr>
          <w:p>
            <w:pPr>
              <w:widowControl/>
              <w:rPr>
                <w:rFonts w:ascii="华文细黑" w:hAnsi="华文细黑" w:eastAsia="华文细黑"/>
                <w:color w:val="000000" w:themeColor="text1"/>
                <w:kern w:val="0"/>
                <w:sz w:val="20"/>
                <w:szCs w:val="20"/>
              </w:rPr>
            </w:pPr>
            <w:r>
              <w:rPr>
                <w:rFonts w:hint="eastAsia" w:ascii="华文细黑" w:hAnsi="华文细黑" w:eastAsia="华文细黑" w:cs="华文细黑"/>
                <w:color w:val="000000" w:themeColor="text1"/>
                <w:kern w:val="0"/>
                <w:sz w:val="20"/>
                <w:szCs w:val="20"/>
              </w:rPr>
              <w:t>报价为：（大写）</w:t>
            </w:r>
          </w:p>
        </w:tc>
      </w:tr>
    </w:tbl>
    <w:p>
      <w:pPr>
        <w:spacing w:line="260" w:lineRule="atLeast"/>
        <w:ind w:right="-965"/>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注：以上各合同包的报价均包括货物价、运费、各种税费、安装调试费等。</w:t>
      </w:r>
    </w:p>
    <w:p>
      <w:pPr>
        <w:spacing w:line="260" w:lineRule="atLeast"/>
        <w:ind w:right="-965" w:firstLine="600" w:firstLineChars="25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w:t>
      </w:r>
      <w:r>
        <w:rPr>
          <w:rFonts w:hint="eastAsia" w:ascii="华文细黑" w:hAnsi="华文细黑" w:eastAsia="华文细黑" w:cs="华文细黑"/>
          <w:color w:val="000000" w:themeColor="text1"/>
          <w:sz w:val="24"/>
          <w:szCs w:val="24"/>
        </w:rPr>
        <w:t>若不够填写可附页）</w:t>
      </w:r>
    </w:p>
    <w:p>
      <w:pPr>
        <w:spacing w:line="260" w:lineRule="atLeast"/>
        <w:ind w:right="-965" w:firstLine="600" w:firstLineChars="250"/>
        <w:rPr>
          <w:rFonts w:ascii="华文细黑" w:hAnsi="华文细黑" w:eastAsia="华文细黑"/>
          <w:color w:val="000000" w:themeColor="text1"/>
          <w:sz w:val="24"/>
          <w:szCs w:val="24"/>
        </w:rPr>
      </w:pPr>
    </w:p>
    <w:p>
      <w:pPr>
        <w:pStyle w:val="4"/>
        <w:spacing w:before="0" w:after="0" w:line="360" w:lineRule="auto"/>
        <w:rPr>
          <w:rFonts w:ascii="华文细黑" w:hAnsi="华文细黑" w:eastAsia="华文细黑"/>
          <w:color w:val="000000" w:themeColor="text1"/>
          <w:sz w:val="24"/>
          <w:szCs w:val="24"/>
        </w:rPr>
      </w:pPr>
      <w:bookmarkStart w:id="118" w:name="_Hlt21142235"/>
      <w:bookmarkEnd w:id="118"/>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pStyle w:val="5"/>
        <w:rPr>
          <w:rFonts w:ascii="华文细黑" w:hAnsi="华文细黑" w:eastAsia="华文细黑"/>
          <w:color w:val="000000" w:themeColor="text1"/>
        </w:rPr>
      </w:pPr>
    </w:p>
    <w:p>
      <w:pPr>
        <w:snapToGrid w:val="0"/>
        <w:spacing w:line="360" w:lineRule="auto"/>
        <w:rPr>
          <w:rFonts w:ascii="华文细黑" w:hAnsi="华文细黑" w:eastAsia="华文细黑" w:cs="华文细黑"/>
          <w:b/>
          <w:bCs/>
          <w:color w:val="000000" w:themeColor="text1"/>
          <w:kern w:val="0"/>
          <w:sz w:val="24"/>
          <w:szCs w:val="24"/>
        </w:rPr>
      </w:pPr>
      <w:r>
        <w:rPr>
          <w:rFonts w:hint="eastAsia" w:ascii="华文细黑" w:hAnsi="华文细黑" w:eastAsia="华文细黑" w:cs="华文细黑"/>
          <w:b/>
          <w:bCs/>
          <w:color w:val="000000" w:themeColor="text1"/>
          <w:kern w:val="0"/>
          <w:sz w:val="24"/>
          <w:szCs w:val="24"/>
        </w:rPr>
        <w:t>二、技术部分</w:t>
      </w:r>
    </w:p>
    <w:p>
      <w:pPr>
        <w:snapToGrid w:val="0"/>
        <w:spacing w:line="360" w:lineRule="auto"/>
        <w:jc w:val="center"/>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（一）技术应答（格式自定）</w:t>
      </w:r>
    </w:p>
    <w:p>
      <w:pPr>
        <w:tabs>
          <w:tab w:val="left" w:pos="6300"/>
        </w:tabs>
        <w:snapToGrid w:val="0"/>
        <w:spacing w:line="500" w:lineRule="exact"/>
        <w:ind w:firstLine="570"/>
        <w:rPr>
          <w:rFonts w:ascii="华文细黑" w:hAnsi="华文细黑" w:eastAsia="华文细黑"/>
          <w:color w:val="000000" w:themeColor="text1"/>
        </w:rPr>
      </w:pPr>
      <w:r>
        <w:rPr>
          <w:rFonts w:ascii="华文细黑" w:hAnsi="华文细黑" w:eastAsia="华文细黑"/>
          <w:color w:val="000000" w:themeColor="text1"/>
        </w:rPr>
        <w:br w:type="page"/>
      </w:r>
      <w:r>
        <w:rPr>
          <w:rFonts w:hint="eastAsia" w:ascii="华文细黑" w:hAnsi="华文细黑" w:eastAsia="华文细黑" w:cs="华文细黑"/>
          <w:color w:val="000000" w:themeColor="text1"/>
          <w:sz w:val="24"/>
          <w:szCs w:val="24"/>
        </w:rPr>
        <w:t>（二）技术响应偏离表</w:t>
      </w:r>
    </w:p>
    <w:p>
      <w:pPr>
        <w:pStyle w:val="14"/>
        <w:tabs>
          <w:tab w:val="left" w:pos="6300"/>
        </w:tabs>
        <w:snapToGrid w:val="0"/>
        <w:spacing w:line="500" w:lineRule="exact"/>
        <w:ind w:firstLine="480" w:firstLineChars="200"/>
        <w:outlineLvl w:val="0"/>
        <w:rPr>
          <w:rFonts w:ascii="华文细黑" w:hAnsi="华文细黑" w:eastAsia="华文细黑"/>
          <w:color w:val="000000" w:themeColor="text1"/>
          <w:sz w:val="24"/>
          <w:szCs w:val="24"/>
        </w:rPr>
      </w:pPr>
      <w:bookmarkStart w:id="119" w:name="_Toc9615"/>
      <w:bookmarkStart w:id="120" w:name="_Toc21874"/>
      <w:r>
        <w:rPr>
          <w:rFonts w:hint="eastAsia" w:ascii="华文细黑" w:hAnsi="华文细黑" w:eastAsia="华文细黑" w:cs="华文细黑"/>
          <w:color w:val="000000" w:themeColor="text1"/>
          <w:sz w:val="24"/>
          <w:szCs w:val="24"/>
        </w:rPr>
        <w:t>项目名称：</w:t>
      </w:r>
      <w:bookmarkEnd w:id="119"/>
      <w:bookmarkEnd w:id="120"/>
    </w:p>
    <w:tbl>
      <w:tblPr>
        <w:tblStyle w:val="30"/>
        <w:tblW w:w="8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13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bookmarkStart w:id="121" w:name="_Toc21936"/>
            <w:bookmarkStart w:id="122" w:name="_Toc24453"/>
            <w:r>
              <w:rPr>
                <w:rFonts w:hint="eastAsia" w:ascii="华文细黑" w:hAnsi="华文细黑" w:eastAsia="华文细黑" w:cs="华文细黑"/>
                <w:color w:val="000000" w:themeColor="text1"/>
                <w:sz w:val="21"/>
                <w:szCs w:val="21"/>
              </w:rPr>
              <w:t>序号</w:t>
            </w:r>
            <w:bookmarkEnd w:id="121"/>
            <w:bookmarkEnd w:id="122"/>
          </w:p>
        </w:tc>
        <w:tc>
          <w:tcPr>
            <w:tcW w:w="265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bookmarkStart w:id="123" w:name="_Toc9846"/>
            <w:bookmarkStart w:id="124" w:name="_Toc21717"/>
            <w:r>
              <w:rPr>
                <w:rFonts w:hint="eastAsia" w:ascii="华文细黑" w:hAnsi="华文细黑" w:eastAsia="华文细黑" w:cs="华文细黑"/>
                <w:color w:val="000000" w:themeColor="text1"/>
                <w:sz w:val="21"/>
                <w:szCs w:val="21"/>
              </w:rPr>
              <w:t>采购需求</w:t>
            </w:r>
            <w:bookmarkEnd w:id="123"/>
            <w:bookmarkEnd w:id="124"/>
          </w:p>
        </w:tc>
        <w:tc>
          <w:tcPr>
            <w:tcW w:w="2759"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bookmarkStart w:id="125" w:name="_Toc8635"/>
            <w:bookmarkStart w:id="126" w:name="_Toc16276"/>
            <w:r>
              <w:rPr>
                <w:rFonts w:hint="eastAsia" w:ascii="华文细黑" w:hAnsi="华文细黑" w:eastAsia="华文细黑" w:cs="华文细黑"/>
                <w:color w:val="000000" w:themeColor="text1"/>
                <w:sz w:val="21"/>
                <w:szCs w:val="21"/>
              </w:rPr>
              <w:t>响应情况</w:t>
            </w:r>
            <w:bookmarkEnd w:id="125"/>
            <w:bookmarkEnd w:id="126"/>
          </w:p>
        </w:tc>
        <w:tc>
          <w:tcPr>
            <w:tcW w:w="2067"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bookmarkStart w:id="127" w:name="_Toc4627"/>
            <w:bookmarkStart w:id="128" w:name="_Toc12596"/>
            <w:r>
              <w:rPr>
                <w:rFonts w:hint="eastAsia" w:ascii="华文细黑" w:hAnsi="华文细黑" w:eastAsia="华文细黑" w:cs="华文细黑"/>
                <w:color w:val="000000" w:themeColor="text1"/>
                <w:sz w:val="21"/>
                <w:szCs w:val="21"/>
              </w:rPr>
              <w:t>差异说明</w:t>
            </w:r>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65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759"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067"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65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759"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067"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65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759"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067"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65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759"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067"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9" w:hRule="atLeast"/>
          <w:jc w:val="center"/>
        </w:trPr>
        <w:tc>
          <w:tcPr>
            <w:tcW w:w="113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65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759"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067"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65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759"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067"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65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759"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067"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65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759"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067"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65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759"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067"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658"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759"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c>
          <w:tcPr>
            <w:tcW w:w="2067" w:type="dxa"/>
            <w:vAlign w:val="center"/>
          </w:tcPr>
          <w:p>
            <w:pPr>
              <w:tabs>
                <w:tab w:val="left" w:pos="6300"/>
              </w:tabs>
              <w:snapToGrid w:val="0"/>
              <w:spacing w:line="500" w:lineRule="exact"/>
              <w:jc w:val="center"/>
              <w:outlineLvl w:val="0"/>
              <w:rPr>
                <w:rFonts w:ascii="华文细黑" w:hAnsi="华文细黑" w:eastAsia="华文细黑"/>
                <w:color w:val="000000" w:themeColor="text1"/>
                <w:sz w:val="21"/>
                <w:szCs w:val="21"/>
              </w:rPr>
            </w:pPr>
          </w:p>
        </w:tc>
      </w:tr>
    </w:tbl>
    <w:p>
      <w:pPr>
        <w:spacing w:line="500" w:lineRule="exact"/>
        <w:ind w:firstLine="600" w:firstLineChars="25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供应商：法定代表人授权代表：</w:t>
      </w:r>
    </w:p>
    <w:p>
      <w:pPr>
        <w:spacing w:line="500" w:lineRule="exact"/>
        <w:rPr>
          <w:rFonts w:ascii="华文细黑" w:hAnsi="华文细黑" w:eastAsia="华文细黑" w:cs="华文细黑"/>
          <w:color w:val="000000" w:themeColor="text1"/>
          <w:sz w:val="24"/>
          <w:szCs w:val="24"/>
        </w:rPr>
      </w:pPr>
    </w:p>
    <w:p>
      <w:pPr>
        <w:spacing w:line="500" w:lineRule="exact"/>
        <w:ind w:firstLine="720" w:firstLineChars="3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（供应商公章）（签字或盖章）</w:t>
      </w:r>
    </w:p>
    <w:p>
      <w:pPr>
        <w:tabs>
          <w:tab w:val="left" w:pos="6300"/>
        </w:tabs>
        <w:snapToGrid w:val="0"/>
        <w:spacing w:line="500" w:lineRule="exact"/>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年月日</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注：</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1.</w:t>
      </w:r>
      <w:r>
        <w:rPr>
          <w:rFonts w:hint="eastAsia" w:ascii="华文细黑" w:hAnsi="华文细黑" w:eastAsia="华文细黑" w:cs="华文细黑"/>
          <w:color w:val="000000" w:themeColor="text1"/>
          <w:sz w:val="24"/>
          <w:szCs w:val="24"/>
        </w:rPr>
        <w:t>本表即为对本项目“第二篇技术要求”中所列技术要求进行比较和响应；</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2.</w:t>
      </w:r>
      <w:r>
        <w:rPr>
          <w:rFonts w:hint="eastAsia" w:ascii="华文细黑" w:hAnsi="华文细黑" w:eastAsia="华文细黑" w:cs="华文细黑"/>
          <w:color w:val="000000" w:themeColor="text1"/>
          <w:sz w:val="24"/>
          <w:szCs w:val="24"/>
        </w:rPr>
        <w:t>该表必须按照询价文件要求逐条如实填写，根据响应情况在“差异说明”项填写正偏离或负偏离及原因，完全符合的填写“无差异”；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3.</w:t>
      </w:r>
      <w:r>
        <w:rPr>
          <w:rFonts w:hint="eastAsia" w:ascii="华文细黑" w:hAnsi="华文细黑" w:eastAsia="华文细黑" w:cs="华文细黑"/>
          <w:color w:val="000000" w:themeColor="text1"/>
          <w:sz w:val="24"/>
          <w:szCs w:val="24"/>
        </w:rPr>
        <w:t>该表可扩展，并逐页签字或盖章；</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4.</w:t>
      </w:r>
      <w:r>
        <w:rPr>
          <w:rFonts w:hint="eastAsia" w:ascii="华文细黑" w:hAnsi="华文细黑" w:eastAsia="华文细黑" w:cs="华文细黑"/>
          <w:color w:val="000000" w:themeColor="text1"/>
          <w:sz w:val="24"/>
          <w:szCs w:val="24"/>
        </w:rPr>
        <w:t>可附相关技术支撑材料。（格式自定）</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5.</w:t>
      </w:r>
      <w:r>
        <w:rPr>
          <w:rFonts w:hint="eastAsia" w:ascii="华文细黑" w:hAnsi="华文细黑" w:eastAsia="华文细黑" w:cs="华文细黑"/>
          <w:color w:val="000000" w:themeColor="text1"/>
          <w:sz w:val="24"/>
          <w:szCs w:val="24"/>
        </w:rPr>
        <w:t>若“响应情况”栏中仅填写“无偏离”或“有偏离”等内容而未作实质性参数描述，该供应商将失去成为成交供应商的资格，仅保留其合格供应商的身份。</w:t>
      </w:r>
    </w:p>
    <w:p>
      <w:pPr>
        <w:pStyle w:val="4"/>
        <w:spacing w:before="0" w:after="0" w:line="360" w:lineRule="auto"/>
        <w:rPr>
          <w:rFonts w:ascii="华文细黑" w:hAnsi="华文细黑" w:eastAsia="华文细黑"/>
          <w:color w:val="000000" w:themeColor="text1"/>
          <w:sz w:val="24"/>
          <w:szCs w:val="24"/>
        </w:rPr>
      </w:pPr>
      <w:r>
        <w:rPr>
          <w:rFonts w:ascii="华文细黑" w:hAnsi="华文细黑" w:eastAsia="华文细黑"/>
          <w:b w:val="0"/>
          <w:bCs w:val="0"/>
          <w:color w:val="000000" w:themeColor="text1"/>
        </w:rPr>
        <w:br w:type="page"/>
      </w:r>
      <w:bookmarkStart w:id="129" w:name="_Toc19224"/>
      <w:bookmarkStart w:id="130" w:name="_Toc313008358"/>
      <w:bookmarkStart w:id="131" w:name="_Toc16507"/>
      <w:bookmarkStart w:id="132" w:name="_Toc27196"/>
      <w:bookmarkStart w:id="133" w:name="_Toc313888362"/>
      <w:bookmarkStart w:id="134" w:name="_Toc342913421"/>
      <w:r>
        <w:rPr>
          <w:rFonts w:hint="eastAsia" w:ascii="华文细黑" w:hAnsi="华文细黑" w:eastAsia="华文细黑" w:cs="华文细黑"/>
          <w:color w:val="000000" w:themeColor="text1"/>
          <w:sz w:val="24"/>
          <w:szCs w:val="24"/>
        </w:rPr>
        <w:t>三、服务部分</w:t>
      </w:r>
      <w:bookmarkEnd w:id="129"/>
      <w:bookmarkEnd w:id="130"/>
      <w:bookmarkEnd w:id="131"/>
      <w:bookmarkEnd w:id="132"/>
      <w:bookmarkEnd w:id="133"/>
      <w:bookmarkEnd w:id="134"/>
    </w:p>
    <w:p>
      <w:pPr>
        <w:snapToGrid w:val="0"/>
        <w:spacing w:line="360" w:lineRule="auto"/>
        <w:ind w:firstLine="480" w:firstLineChars="200"/>
        <w:rPr>
          <w:rFonts w:ascii="华文细黑" w:hAnsi="华文细黑" w:eastAsia="华文细黑"/>
          <w:b/>
          <w:bCs/>
          <w:color w:val="000000" w:themeColor="text1"/>
        </w:rPr>
        <w:sectPr>
          <w:pgSz w:w="11907" w:h="16840"/>
          <w:pgMar w:top="1134" w:right="1191" w:bottom="1134" w:left="1304" w:header="851" w:footer="992" w:gutter="0"/>
          <w:pgNumType w:fmt="numberInDash"/>
          <w:cols w:space="720" w:num="1"/>
          <w:docGrid w:linePitch="380" w:charSpace="-5735"/>
        </w:sectPr>
      </w:pPr>
      <w:r>
        <w:rPr>
          <w:rFonts w:hint="eastAsia" w:ascii="华文细黑" w:hAnsi="华文细黑" w:eastAsia="华文细黑" w:cs="华文细黑"/>
          <w:color w:val="000000" w:themeColor="text1"/>
          <w:sz w:val="24"/>
          <w:szCs w:val="24"/>
        </w:rPr>
        <w:t>（一）服务要求响应情况：交货时间、交货地点、服务条款等（格式自定）</w:t>
      </w:r>
    </w:p>
    <w:p>
      <w:pPr>
        <w:spacing w:line="360" w:lineRule="auto"/>
        <w:ind w:firstLine="480" w:firstLineChars="200"/>
        <w:rPr>
          <w:rFonts w:ascii="华文细黑" w:hAnsi="华文细黑" w:eastAsia="华文细黑"/>
          <w:color w:val="000000" w:themeColor="text1"/>
          <w:sz w:val="24"/>
          <w:szCs w:val="24"/>
        </w:rPr>
      </w:pPr>
      <w:bookmarkStart w:id="135" w:name="_Toc283382459"/>
      <w:r>
        <w:rPr>
          <w:rFonts w:hint="eastAsia" w:ascii="华文细黑" w:hAnsi="华文细黑" w:eastAsia="华文细黑" w:cs="华文细黑"/>
          <w:color w:val="000000" w:themeColor="text1"/>
          <w:sz w:val="24"/>
          <w:szCs w:val="24"/>
        </w:rPr>
        <w:t>（二）服务响应偏离表</w:t>
      </w:r>
    </w:p>
    <w:p>
      <w:pPr>
        <w:snapToGrid w:val="0"/>
        <w:spacing w:line="360" w:lineRule="auto"/>
        <w:jc w:val="center"/>
        <w:rPr>
          <w:rFonts w:ascii="华文细黑" w:hAnsi="华文细黑" w:eastAsia="华文细黑"/>
          <w:b/>
          <w:bCs/>
          <w:color w:val="000000" w:themeColor="text1"/>
        </w:rPr>
      </w:pPr>
      <w:r>
        <w:rPr>
          <w:rFonts w:hint="eastAsia" w:ascii="华文细黑" w:hAnsi="华文细黑" w:eastAsia="华文细黑" w:cs="华文细黑"/>
          <w:b/>
          <w:bCs/>
          <w:color w:val="000000" w:themeColor="text1"/>
        </w:rPr>
        <w:t>服务响应偏离表（本表可自行设计格式）</w:t>
      </w:r>
    </w:p>
    <w:p>
      <w:pPr>
        <w:snapToGrid w:val="0"/>
        <w:spacing w:line="360" w:lineRule="auto"/>
        <w:ind w:firstLine="465"/>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对于询价文件的服务要求，如有任何偏离请如实填写下表：</w:t>
      </w:r>
    </w:p>
    <w:tbl>
      <w:tblPr>
        <w:tblStyle w:val="30"/>
        <w:tblW w:w="947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1510"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bookmarkStart w:id="136" w:name="_Toc27387"/>
            <w:bookmarkStart w:id="137" w:name="_Toc1350"/>
            <w:r>
              <w:rPr>
                <w:rFonts w:hint="eastAsia" w:ascii="华文细黑" w:hAnsi="华文细黑" w:eastAsia="华文细黑" w:cs="华文细黑"/>
                <w:color w:val="000000" w:themeColor="text1"/>
                <w:sz w:val="21"/>
                <w:szCs w:val="21"/>
              </w:rPr>
              <w:t>序号</w:t>
            </w:r>
            <w:bookmarkEnd w:id="136"/>
            <w:bookmarkEnd w:id="137"/>
          </w:p>
        </w:tc>
        <w:tc>
          <w:tcPr>
            <w:tcW w:w="3179"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bookmarkStart w:id="138" w:name="_Toc16848"/>
            <w:bookmarkStart w:id="139" w:name="_Toc32425"/>
            <w:r>
              <w:rPr>
                <w:rFonts w:hint="eastAsia" w:ascii="华文细黑" w:hAnsi="华文细黑" w:eastAsia="华文细黑" w:cs="华文细黑"/>
                <w:color w:val="000000" w:themeColor="text1"/>
                <w:sz w:val="21"/>
                <w:szCs w:val="21"/>
              </w:rPr>
              <w:t>询价项目需求</w:t>
            </w:r>
            <w:bookmarkEnd w:id="138"/>
            <w:bookmarkEnd w:id="139"/>
          </w:p>
        </w:tc>
        <w:tc>
          <w:tcPr>
            <w:tcW w:w="2434"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bookmarkStart w:id="140" w:name="_Toc15012"/>
            <w:bookmarkStart w:id="141" w:name="_Toc30098"/>
            <w:r>
              <w:rPr>
                <w:rFonts w:hint="eastAsia" w:ascii="华文细黑" w:hAnsi="华文细黑" w:eastAsia="华文细黑" w:cs="华文细黑"/>
                <w:color w:val="000000" w:themeColor="text1"/>
                <w:sz w:val="21"/>
                <w:szCs w:val="21"/>
              </w:rPr>
              <w:t>响应情况</w:t>
            </w:r>
            <w:bookmarkEnd w:id="140"/>
            <w:bookmarkEnd w:id="141"/>
          </w:p>
        </w:tc>
        <w:tc>
          <w:tcPr>
            <w:tcW w:w="2355"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bookmarkStart w:id="142" w:name="_Toc24554"/>
            <w:bookmarkStart w:id="143" w:name="_Toc5954"/>
            <w:r>
              <w:rPr>
                <w:rFonts w:hint="eastAsia" w:ascii="华文细黑" w:hAnsi="华文细黑" w:eastAsia="华文细黑" w:cs="华文细黑"/>
                <w:color w:val="000000" w:themeColor="text1"/>
                <w:sz w:val="21"/>
                <w:szCs w:val="21"/>
              </w:rPr>
              <w:t>偏离说明</w:t>
            </w:r>
            <w:bookmarkEnd w:id="142"/>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3179"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2434"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2355"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3179"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2434"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2355"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3179"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2434"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2355"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3179"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2434"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2355"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3" w:hRule="atLeast"/>
        </w:trPr>
        <w:tc>
          <w:tcPr>
            <w:tcW w:w="1510"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3179"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2434"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2355"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3179"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2434"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c>
          <w:tcPr>
            <w:tcW w:w="2355" w:type="dxa"/>
            <w:vAlign w:val="center"/>
          </w:tcPr>
          <w:p>
            <w:pPr>
              <w:tabs>
                <w:tab w:val="left" w:pos="6300"/>
              </w:tabs>
              <w:snapToGrid w:val="0"/>
              <w:spacing w:line="360" w:lineRule="auto"/>
              <w:jc w:val="center"/>
              <w:outlineLvl w:val="0"/>
              <w:rPr>
                <w:rFonts w:ascii="华文细黑" w:hAnsi="华文细黑" w:eastAsia="华文细黑"/>
                <w:color w:val="000000" w:themeColor="text1"/>
                <w:sz w:val="21"/>
                <w:szCs w:val="21"/>
              </w:rPr>
            </w:pPr>
          </w:p>
        </w:tc>
      </w:tr>
    </w:tbl>
    <w:p>
      <w:pPr>
        <w:snapToGrid w:val="0"/>
        <w:spacing w:line="360" w:lineRule="auto"/>
        <w:ind w:firstLine="465"/>
        <w:rPr>
          <w:rFonts w:ascii="华文细黑" w:hAnsi="华文细黑" w:eastAsia="华文细黑"/>
          <w:color w:val="000000" w:themeColor="text1"/>
          <w:sz w:val="24"/>
          <w:szCs w:val="24"/>
        </w:rPr>
      </w:pPr>
    </w:p>
    <w:p>
      <w:pPr>
        <w:spacing w:line="500" w:lineRule="exact"/>
        <w:ind w:firstLine="600" w:firstLineChars="25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供应商：法定代表人授权代表：</w:t>
      </w:r>
    </w:p>
    <w:p>
      <w:pPr>
        <w:spacing w:line="500" w:lineRule="exact"/>
        <w:rPr>
          <w:rFonts w:ascii="华文细黑" w:hAnsi="华文细黑" w:eastAsia="华文细黑" w:cs="华文细黑"/>
          <w:color w:val="000000" w:themeColor="text1"/>
          <w:sz w:val="24"/>
          <w:szCs w:val="24"/>
        </w:rPr>
      </w:pPr>
    </w:p>
    <w:p>
      <w:pPr>
        <w:spacing w:line="500" w:lineRule="exact"/>
        <w:ind w:firstLine="360" w:firstLineChars="15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（供应商公章）（签字或盖章）</w:t>
      </w:r>
    </w:p>
    <w:p>
      <w:pPr>
        <w:tabs>
          <w:tab w:val="left" w:pos="6300"/>
        </w:tabs>
        <w:snapToGrid w:val="0"/>
        <w:spacing w:line="500" w:lineRule="exact"/>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年月日</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注：</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1.</w:t>
      </w:r>
      <w:r>
        <w:rPr>
          <w:rFonts w:hint="eastAsia" w:ascii="华文细黑" w:hAnsi="华文细黑" w:eastAsia="华文细黑" w:cs="华文细黑"/>
          <w:color w:val="000000" w:themeColor="text1"/>
          <w:sz w:val="24"/>
          <w:szCs w:val="24"/>
        </w:rPr>
        <w:t>本表即为对本项目“第三篇商务要求”中所列服务要求进行比较和响应；</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2.</w:t>
      </w:r>
      <w:r>
        <w:rPr>
          <w:rFonts w:hint="eastAsia" w:ascii="华文细黑" w:hAnsi="华文细黑" w:eastAsia="华文细黑" w:cs="华文细黑"/>
          <w:color w:val="000000" w:themeColor="text1"/>
          <w:sz w:val="24"/>
          <w:szCs w:val="24"/>
        </w:rPr>
        <w:t>该表必须按照询价文件要求逐条如实填写，根据响应情况在“差异说明”项填写正偏离或负偏离及原因，完全符合的填写“无差异”；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ascii="华文细黑" w:hAnsi="华文细黑" w:eastAsia="华文细黑" w:cs="华文细黑"/>
          <w:color w:val="000000" w:themeColor="text1"/>
          <w:sz w:val="24"/>
          <w:szCs w:val="24"/>
        </w:rPr>
        <w:t>3.</w:t>
      </w:r>
      <w:r>
        <w:rPr>
          <w:rFonts w:hint="eastAsia" w:ascii="华文细黑" w:hAnsi="华文细黑" w:eastAsia="华文细黑" w:cs="华文细黑"/>
          <w:color w:val="000000" w:themeColor="text1"/>
          <w:sz w:val="24"/>
          <w:szCs w:val="24"/>
        </w:rPr>
        <w:t>该表可扩展，并逐页签字或盖章；</w:t>
      </w:r>
    </w:p>
    <w:p>
      <w:pPr>
        <w:spacing w:line="360" w:lineRule="auto"/>
        <w:ind w:firstLine="560" w:firstLineChars="200"/>
        <w:rPr>
          <w:rFonts w:ascii="华文细黑" w:hAnsi="华文细黑" w:eastAsia="华文细黑"/>
          <w:color w:val="000000" w:themeColor="text1"/>
          <w:sz w:val="24"/>
          <w:szCs w:val="24"/>
        </w:rPr>
      </w:pPr>
      <w:r>
        <w:rPr>
          <w:rFonts w:ascii="华文细黑" w:hAnsi="华文细黑" w:eastAsia="华文细黑"/>
          <w:color w:val="000000" w:themeColor="text1"/>
        </w:rPr>
        <w:br w:type="page"/>
      </w:r>
      <w:r>
        <w:rPr>
          <w:rFonts w:hint="eastAsia" w:ascii="华文细黑" w:hAnsi="华文细黑" w:eastAsia="华文细黑" w:cs="华文细黑"/>
          <w:color w:val="000000" w:themeColor="text1"/>
          <w:sz w:val="24"/>
          <w:szCs w:val="24"/>
        </w:rPr>
        <w:t>（三）其它优惠承诺（格式自定）</w:t>
      </w:r>
    </w:p>
    <w:p>
      <w:pPr>
        <w:pStyle w:val="4"/>
        <w:spacing w:before="0" w:after="0" w:line="360" w:lineRule="auto"/>
        <w:rPr>
          <w:rFonts w:ascii="华文细黑" w:hAnsi="华文细黑" w:eastAsia="华文细黑"/>
          <w:color w:val="000000" w:themeColor="text1"/>
          <w:sz w:val="24"/>
          <w:szCs w:val="24"/>
        </w:rPr>
      </w:pPr>
      <w:r>
        <w:rPr>
          <w:rFonts w:ascii="华文细黑" w:hAnsi="华文细黑" w:eastAsia="华文细黑"/>
          <w:color w:val="000000" w:themeColor="text1"/>
          <w:sz w:val="24"/>
          <w:szCs w:val="24"/>
        </w:rPr>
        <w:br w:type="page"/>
      </w:r>
      <w:bookmarkEnd w:id="135"/>
      <w:bookmarkStart w:id="144" w:name="_Toc28286"/>
      <w:bookmarkStart w:id="145" w:name="_Toc17625"/>
      <w:bookmarkStart w:id="146" w:name="_Toc29898"/>
      <w:bookmarkStart w:id="147" w:name="_Toc313888363"/>
      <w:bookmarkStart w:id="148" w:name="_Toc313008359"/>
      <w:bookmarkStart w:id="149" w:name="_Toc342913422"/>
      <w:r>
        <w:rPr>
          <w:rFonts w:hint="eastAsia" w:ascii="华文细黑" w:hAnsi="华文细黑" w:eastAsia="华文细黑" w:cs="华文细黑"/>
          <w:color w:val="000000" w:themeColor="text1"/>
          <w:sz w:val="24"/>
          <w:szCs w:val="24"/>
        </w:rPr>
        <w:t>四、资格条件及其他</w:t>
      </w:r>
      <w:bookmarkEnd w:id="144"/>
      <w:bookmarkEnd w:id="145"/>
      <w:bookmarkEnd w:id="146"/>
    </w:p>
    <w:p>
      <w:pPr>
        <w:tabs>
          <w:tab w:val="left" w:pos="6300"/>
        </w:tabs>
        <w:snapToGrid w:val="0"/>
        <w:spacing w:line="500" w:lineRule="exact"/>
        <w:ind w:firstLine="570"/>
        <w:rPr>
          <w:rFonts w:ascii="华文细黑" w:hAnsi="华文细黑" w:eastAsia="华文细黑"/>
          <w:color w:val="000000" w:themeColor="text1"/>
        </w:rPr>
      </w:pPr>
      <w:r>
        <w:rPr>
          <w:rFonts w:hint="eastAsia" w:ascii="华文细黑" w:hAnsi="华文细黑" w:eastAsia="华文细黑" w:cs="华文细黑"/>
          <w:color w:val="000000" w:themeColor="text1"/>
        </w:rPr>
        <w:t>（一）营业执照（副本）或事业单位法人证书（副本）复印件</w:t>
      </w:r>
    </w:p>
    <w:p>
      <w:pPr>
        <w:tabs>
          <w:tab w:val="left" w:pos="6300"/>
        </w:tabs>
        <w:snapToGrid w:val="0"/>
        <w:spacing w:line="500" w:lineRule="exact"/>
        <w:ind w:firstLine="570"/>
        <w:rPr>
          <w:rFonts w:ascii="华文细黑" w:hAnsi="华文细黑" w:eastAsia="华文细黑"/>
          <w:color w:val="000000" w:themeColor="text1"/>
        </w:rPr>
      </w:pPr>
    </w:p>
    <w:p>
      <w:pPr>
        <w:tabs>
          <w:tab w:val="left" w:pos="6300"/>
        </w:tabs>
        <w:snapToGrid w:val="0"/>
        <w:spacing w:line="500" w:lineRule="exact"/>
        <w:ind w:firstLine="570"/>
        <w:rPr>
          <w:rFonts w:ascii="华文细黑" w:hAnsi="华文细黑" w:eastAsia="华文细黑"/>
          <w:color w:val="000000" w:themeColor="text1"/>
        </w:rPr>
      </w:pPr>
      <w:r>
        <w:rPr>
          <w:rFonts w:hint="eastAsia" w:ascii="华文细黑" w:hAnsi="华文细黑" w:eastAsia="华文细黑" w:cs="华文细黑"/>
          <w:color w:val="000000" w:themeColor="text1"/>
        </w:rPr>
        <w:t>（二）组织机构代码证复印件</w:t>
      </w:r>
    </w:p>
    <w:p>
      <w:pPr>
        <w:tabs>
          <w:tab w:val="left" w:pos="6300"/>
        </w:tabs>
        <w:snapToGrid w:val="0"/>
        <w:spacing w:line="500" w:lineRule="exact"/>
        <w:ind w:firstLine="570"/>
        <w:rPr>
          <w:rFonts w:ascii="华文细黑" w:hAnsi="华文细黑" w:eastAsia="华文细黑"/>
          <w:color w:val="000000" w:themeColor="text1"/>
        </w:rPr>
      </w:pPr>
    </w:p>
    <w:p>
      <w:pPr>
        <w:tabs>
          <w:tab w:val="left" w:pos="6300"/>
        </w:tabs>
        <w:snapToGrid w:val="0"/>
        <w:spacing w:line="500" w:lineRule="exact"/>
        <w:ind w:firstLine="570"/>
        <w:rPr>
          <w:rFonts w:ascii="华文细黑" w:hAnsi="华文细黑" w:eastAsia="华文细黑"/>
          <w:color w:val="000000" w:themeColor="text1"/>
        </w:rPr>
      </w:pPr>
    </w:p>
    <w:p>
      <w:pPr>
        <w:tabs>
          <w:tab w:val="left" w:pos="6300"/>
        </w:tabs>
        <w:snapToGrid w:val="0"/>
        <w:spacing w:line="500" w:lineRule="exact"/>
        <w:ind w:firstLine="570"/>
        <w:rPr>
          <w:rFonts w:ascii="华文细黑" w:hAnsi="华文细黑" w:eastAsia="华文细黑"/>
          <w:color w:val="000000" w:themeColor="text1"/>
        </w:rPr>
      </w:pPr>
    </w:p>
    <w:p>
      <w:pPr>
        <w:widowControl/>
        <w:ind w:firstLine="560" w:firstLineChars="200"/>
        <w:jc w:val="left"/>
        <w:rPr>
          <w:rFonts w:ascii="华文细黑" w:hAnsi="华文细黑" w:eastAsia="华文细黑"/>
          <w:color w:val="000000" w:themeColor="text1"/>
        </w:rPr>
      </w:pPr>
      <w:r>
        <w:rPr>
          <w:rFonts w:ascii="华文细黑" w:hAnsi="华文细黑" w:eastAsia="华文细黑"/>
          <w:color w:val="000000" w:themeColor="text1"/>
        </w:rPr>
        <w:br w:type="page"/>
      </w:r>
      <w:r>
        <w:rPr>
          <w:rFonts w:hint="eastAsia" w:ascii="华文细黑" w:hAnsi="华文细黑" w:eastAsia="华文细黑" w:cs="华文细黑"/>
          <w:color w:val="000000" w:themeColor="text1"/>
        </w:rPr>
        <w:t>（三）法定代表人身份证明书（格式）</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项目名称：</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致：</w:t>
      </w:r>
      <w:r>
        <w:rPr>
          <w:rFonts w:hint="eastAsia" w:ascii="华文细黑" w:hAnsi="华文细黑" w:eastAsia="华文细黑" w:cs="华文细黑"/>
          <w:color w:val="000000" w:themeColor="text1"/>
          <w:sz w:val="24"/>
          <w:szCs w:val="24"/>
          <w:u w:val="single"/>
        </w:rPr>
        <w:t>四川外国语大学</w:t>
      </w:r>
      <w:r>
        <w:rPr>
          <w:rFonts w:hint="eastAsia" w:ascii="华文细黑" w:hAnsi="华文细黑" w:eastAsia="华文细黑" w:cs="华文细黑"/>
          <w:color w:val="000000" w:themeColor="text1"/>
          <w:sz w:val="24"/>
          <w:szCs w:val="24"/>
        </w:rPr>
        <w:t>：</w:t>
      </w:r>
    </w:p>
    <w:p>
      <w:pPr>
        <w:tabs>
          <w:tab w:val="left" w:pos="6300"/>
        </w:tabs>
        <w:snapToGrid w:val="0"/>
        <w:spacing w:line="500" w:lineRule="exact"/>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（法定代表人姓名）在（供应商名称）任（职务名称）职务，是（供应商名称）的法定代表人。</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特此证明。</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（供应商公章）</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年月日</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（附：法定代表人身份证正反面复印件）</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rPr>
      </w:pPr>
      <w:r>
        <w:rPr>
          <w:rFonts w:ascii="华文细黑" w:hAnsi="华文细黑" w:eastAsia="华文细黑"/>
          <w:color w:val="000000" w:themeColor="text1"/>
        </w:rPr>
        <w:br w:type="column"/>
      </w:r>
      <w:r>
        <w:rPr>
          <w:rFonts w:hint="eastAsia" w:ascii="华文细黑" w:hAnsi="华文细黑" w:eastAsia="华文细黑" w:cs="华文细黑"/>
          <w:color w:val="000000" w:themeColor="text1"/>
        </w:rPr>
        <w:t>（四）法定代表人授权委托书（格式）</w:t>
      </w:r>
    </w:p>
    <w:p>
      <w:pPr>
        <w:tabs>
          <w:tab w:val="left" w:pos="6300"/>
        </w:tabs>
        <w:snapToGrid w:val="0"/>
        <w:spacing w:line="500" w:lineRule="exact"/>
        <w:ind w:firstLine="570"/>
        <w:rPr>
          <w:rFonts w:ascii="华文细黑" w:hAnsi="华文细黑" w:eastAsia="华文细黑" w:cs="华文细黑"/>
          <w:color w:val="000000" w:themeColor="text1"/>
          <w:sz w:val="24"/>
          <w:szCs w:val="24"/>
        </w:rPr>
      </w:pP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项目名称：</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致：</w:t>
      </w:r>
      <w:r>
        <w:rPr>
          <w:rFonts w:hint="eastAsia" w:ascii="华文细黑" w:hAnsi="华文细黑" w:eastAsia="华文细黑" w:cs="华文细黑"/>
          <w:color w:val="000000" w:themeColor="text1"/>
          <w:sz w:val="24"/>
          <w:szCs w:val="24"/>
          <w:u w:val="single"/>
        </w:rPr>
        <w:t>四川外国语大学</w:t>
      </w:r>
      <w:r>
        <w:rPr>
          <w:rFonts w:hint="eastAsia" w:ascii="华文细黑" w:hAnsi="华文细黑" w:eastAsia="华文细黑" w:cs="华文细黑"/>
          <w:color w:val="000000" w:themeColor="text1"/>
          <w:sz w:val="24"/>
          <w:szCs w:val="24"/>
        </w:rPr>
        <w:t>：</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（供应商法定代表人名称）是（供应商名称）的法定代表人，特授权（被授权人姓名及身份证代码）代表我单位全权办理上述项目的竞价、签约等具体工作，并签署全部有关文件、协议及合同。</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我单位对被授权人的签字负全部责任。</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被授权人：供应商法定代表人：</w:t>
      </w:r>
    </w:p>
    <w:p>
      <w:pPr>
        <w:tabs>
          <w:tab w:val="left" w:pos="6300"/>
        </w:tabs>
        <w:snapToGrid w:val="0"/>
        <w:spacing w:line="500" w:lineRule="exact"/>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（签字或盖章）（签字或盖章）</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（附：被授权人身份证正反面复印件）</w:t>
      </w:r>
    </w:p>
    <w:p>
      <w:pPr>
        <w:tabs>
          <w:tab w:val="left" w:pos="6300"/>
        </w:tabs>
        <w:snapToGrid w:val="0"/>
        <w:spacing w:line="500" w:lineRule="exact"/>
        <w:ind w:firstLine="570"/>
        <w:rPr>
          <w:rFonts w:ascii="华文细黑" w:hAnsi="华文细黑" w:eastAsia="华文细黑" w:cs="华文细黑"/>
          <w:color w:val="000000" w:themeColor="text1"/>
          <w:sz w:val="24"/>
          <w:szCs w:val="24"/>
        </w:rPr>
      </w:pPr>
    </w:p>
    <w:p>
      <w:pPr>
        <w:tabs>
          <w:tab w:val="left" w:pos="6300"/>
        </w:tabs>
        <w:snapToGrid w:val="0"/>
        <w:spacing w:line="500" w:lineRule="exact"/>
        <w:ind w:firstLine="570"/>
        <w:rPr>
          <w:rFonts w:ascii="华文细黑" w:hAnsi="华文细黑" w:eastAsia="华文细黑" w:cs="华文细黑"/>
          <w:color w:val="000000" w:themeColor="text1"/>
          <w:sz w:val="24"/>
          <w:szCs w:val="24"/>
        </w:rPr>
      </w:pPr>
    </w:p>
    <w:p>
      <w:pPr>
        <w:tabs>
          <w:tab w:val="left" w:pos="6300"/>
        </w:tabs>
        <w:snapToGrid w:val="0"/>
        <w:spacing w:line="500" w:lineRule="exact"/>
        <w:ind w:firstLine="570"/>
        <w:rPr>
          <w:rFonts w:ascii="华文细黑" w:hAnsi="华文细黑" w:eastAsia="华文细黑" w:cs="华文细黑"/>
          <w:color w:val="000000" w:themeColor="text1"/>
          <w:sz w:val="24"/>
          <w:szCs w:val="24"/>
        </w:rPr>
      </w:pPr>
    </w:p>
    <w:p>
      <w:pPr>
        <w:tabs>
          <w:tab w:val="left" w:pos="6300"/>
        </w:tabs>
        <w:snapToGrid w:val="0"/>
        <w:spacing w:line="500" w:lineRule="exact"/>
        <w:ind w:right="480" w:firstLine="570"/>
        <w:jc w:val="right"/>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（供应商公章）</w:t>
      </w:r>
    </w:p>
    <w:p>
      <w:pPr>
        <w:tabs>
          <w:tab w:val="left" w:pos="6300"/>
        </w:tabs>
        <w:snapToGrid w:val="0"/>
        <w:spacing w:line="500" w:lineRule="exact"/>
        <w:ind w:right="480" w:firstLine="570"/>
        <w:jc w:val="right"/>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年月日</w:t>
      </w:r>
    </w:p>
    <w:p>
      <w:pPr>
        <w:tabs>
          <w:tab w:val="left" w:pos="6300"/>
        </w:tabs>
        <w:snapToGrid w:val="0"/>
        <w:spacing w:line="500" w:lineRule="exact"/>
        <w:ind w:firstLine="570"/>
        <w:rPr>
          <w:rFonts w:ascii="华文细黑" w:hAnsi="华文细黑" w:eastAsia="华文细黑"/>
          <w:color w:val="000000" w:themeColor="text1"/>
        </w:rPr>
      </w:pPr>
      <w:r>
        <w:rPr>
          <w:rFonts w:ascii="华文细黑" w:hAnsi="华文细黑" w:eastAsia="华文细黑"/>
          <w:color w:val="000000" w:themeColor="text1"/>
        </w:rPr>
        <w:br w:type="column"/>
      </w:r>
      <w:r>
        <w:rPr>
          <w:rFonts w:hint="eastAsia" w:ascii="华文细黑" w:hAnsi="华文细黑" w:eastAsia="华文细黑" w:cs="华文细黑"/>
          <w:color w:val="000000" w:themeColor="text1"/>
        </w:rPr>
        <w:t>（五）上一年度财务状况报告（表）复印件，本年度新成立的公司提供提交响应文件截止时间前一个月的财务状况报告（表）复印件（新成立公司不足一个月的除外）</w:t>
      </w: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570"/>
        <w:jc w:val="center"/>
        <w:rPr>
          <w:rFonts w:ascii="华文细黑" w:hAnsi="华文细黑" w:eastAsia="华文细黑"/>
          <w:color w:val="000000" w:themeColor="text1"/>
        </w:rPr>
      </w:pPr>
    </w:p>
    <w:p>
      <w:pPr>
        <w:tabs>
          <w:tab w:val="left" w:pos="6300"/>
        </w:tabs>
        <w:snapToGrid w:val="0"/>
        <w:spacing w:line="500" w:lineRule="exact"/>
        <w:ind w:firstLine="3220" w:firstLineChars="115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rPr>
        <w:t>（六）书面声明</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项目名称：</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致：</w:t>
      </w:r>
      <w:r>
        <w:rPr>
          <w:rFonts w:hint="eastAsia" w:ascii="华文细黑" w:hAnsi="华文细黑" w:eastAsia="华文细黑" w:cs="华文细黑"/>
          <w:color w:val="000000" w:themeColor="text1"/>
          <w:sz w:val="24"/>
          <w:szCs w:val="24"/>
          <w:u w:val="single"/>
        </w:rPr>
        <w:t>四川外国语大学</w:t>
      </w:r>
      <w:r>
        <w:rPr>
          <w:rFonts w:hint="eastAsia" w:ascii="华文细黑" w:hAnsi="华文细黑" w:eastAsia="华文细黑" w:cs="华文细黑"/>
          <w:color w:val="000000" w:themeColor="text1"/>
          <w:sz w:val="24"/>
          <w:szCs w:val="24"/>
        </w:rPr>
        <w:t>：</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特此声明。</w:t>
      </w: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firstLine="570"/>
        <w:rPr>
          <w:rFonts w:ascii="华文细黑" w:hAnsi="华文细黑" w:eastAsia="华文细黑"/>
          <w:color w:val="000000" w:themeColor="text1"/>
          <w:sz w:val="24"/>
          <w:szCs w:val="24"/>
        </w:rPr>
      </w:pPr>
    </w:p>
    <w:p>
      <w:pPr>
        <w:tabs>
          <w:tab w:val="left" w:pos="6300"/>
        </w:tabs>
        <w:snapToGrid w:val="0"/>
        <w:spacing w:line="500" w:lineRule="exact"/>
        <w:ind w:right="424" w:firstLine="570"/>
        <w:jc w:val="right"/>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（供应商公章）</w:t>
      </w:r>
    </w:p>
    <w:p>
      <w:pPr>
        <w:tabs>
          <w:tab w:val="left" w:pos="6300"/>
        </w:tabs>
        <w:snapToGrid w:val="0"/>
        <w:spacing w:line="500" w:lineRule="exact"/>
        <w:ind w:right="480" w:firstLine="570"/>
        <w:jc w:val="right"/>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年月日</w:t>
      </w:r>
    </w:p>
    <w:p>
      <w:pPr>
        <w:tabs>
          <w:tab w:val="left" w:pos="6300"/>
        </w:tabs>
        <w:snapToGrid w:val="0"/>
        <w:spacing w:line="500" w:lineRule="exact"/>
        <w:ind w:firstLine="560" w:firstLineChars="200"/>
        <w:rPr>
          <w:rFonts w:ascii="华文细黑" w:hAnsi="华文细黑" w:eastAsia="华文细黑"/>
          <w:color w:val="000000" w:themeColor="text1"/>
        </w:rPr>
      </w:pPr>
      <w:r>
        <w:rPr>
          <w:rFonts w:ascii="华文细黑" w:hAnsi="华文细黑" w:eastAsia="华文细黑"/>
          <w:color w:val="000000" w:themeColor="text1"/>
        </w:rPr>
        <w:br w:type="page"/>
      </w:r>
      <w:r>
        <w:rPr>
          <w:rFonts w:hint="eastAsia" w:ascii="华文细黑" w:hAnsi="华文细黑" w:eastAsia="华文细黑" w:cs="华文细黑"/>
          <w:color w:val="000000" w:themeColor="text1"/>
        </w:rPr>
        <w:t>（七）税务登记证（副本）复印件和社会保险缴纳证明材料</w:t>
      </w:r>
    </w:p>
    <w:p>
      <w:pPr>
        <w:tabs>
          <w:tab w:val="left" w:pos="6300"/>
        </w:tabs>
        <w:snapToGrid w:val="0"/>
        <w:spacing w:line="500" w:lineRule="exact"/>
        <w:ind w:firstLine="560" w:firstLineChars="200"/>
        <w:rPr>
          <w:rFonts w:ascii="华文细黑" w:hAnsi="华文细黑" w:eastAsia="华文细黑"/>
          <w:color w:val="000000" w:themeColor="text1"/>
        </w:rPr>
      </w:pPr>
      <w:r>
        <w:rPr>
          <w:rFonts w:hint="eastAsia" w:ascii="华文细黑" w:hAnsi="华文细黑" w:eastAsia="华文细黑" w:cs="华文细黑"/>
          <w:color w:val="000000" w:themeColor="text1"/>
        </w:rPr>
        <w:t>（八）信用中国网站及中国政府采购网查询结果（查询时间为本项目采购公告发布之日起至响应文件截止时间前）</w:t>
      </w:r>
    </w:p>
    <w:p>
      <w:pPr>
        <w:tabs>
          <w:tab w:val="left" w:pos="6300"/>
        </w:tabs>
        <w:snapToGrid w:val="0"/>
        <w:spacing w:line="500" w:lineRule="exact"/>
        <w:ind w:firstLine="560" w:firstLineChars="200"/>
        <w:rPr>
          <w:rFonts w:ascii="华文细黑" w:hAnsi="华文细黑" w:eastAsia="华文细黑"/>
          <w:color w:val="000000" w:themeColor="text1"/>
        </w:rPr>
      </w:pPr>
      <w:r>
        <w:rPr>
          <w:rFonts w:ascii="华文细黑" w:hAnsi="华文细黑" w:eastAsia="华文细黑" w:cs="华文细黑"/>
          <w:color w:val="000000" w:themeColor="text1"/>
        </w:rPr>
        <w:t xml:space="preserve">1. </w:t>
      </w:r>
      <w:r>
        <w:rPr>
          <w:rFonts w:hint="eastAsia" w:ascii="华文细黑" w:hAnsi="华文细黑" w:eastAsia="华文细黑" w:cs="华文细黑"/>
          <w:color w:val="000000" w:themeColor="text1"/>
        </w:rPr>
        <w:t>信用中国网站（</w:t>
      </w:r>
      <w:r>
        <w:fldChar w:fldCharType="begin"/>
      </w:r>
      <w:r>
        <w:instrText xml:space="preserve"> HYPERLINK "http://www.creditchina.gov.cn" </w:instrText>
      </w:r>
      <w:r>
        <w:fldChar w:fldCharType="separate"/>
      </w:r>
      <w:r>
        <w:rPr>
          <w:rStyle w:val="28"/>
          <w:rFonts w:ascii="华文细黑" w:hAnsi="华文细黑" w:eastAsia="华文细黑" w:cs="华文细黑"/>
          <w:color w:val="000000" w:themeColor="text1"/>
        </w:rPr>
        <w:t>www.creditchina.gov.cn</w:t>
      </w:r>
      <w:r>
        <w:rPr>
          <w:rStyle w:val="28"/>
          <w:rFonts w:ascii="华文细黑" w:hAnsi="华文细黑" w:eastAsia="华文细黑" w:cs="华文细黑"/>
          <w:color w:val="000000" w:themeColor="text1"/>
        </w:rPr>
        <w:fldChar w:fldCharType="end"/>
      </w:r>
      <w:r>
        <w:rPr>
          <w:rFonts w:hint="eastAsia" w:ascii="华文细黑" w:hAnsi="华文细黑" w:eastAsia="华文细黑" w:cs="华文细黑"/>
          <w:color w:val="000000" w:themeColor="text1"/>
        </w:rPr>
        <w:t>）查询结果（提供查询结果网页打印件并加盖供应商公章）</w:t>
      </w:r>
    </w:p>
    <w:p>
      <w:pPr>
        <w:tabs>
          <w:tab w:val="left" w:pos="6300"/>
        </w:tabs>
        <w:snapToGrid w:val="0"/>
        <w:spacing w:line="500" w:lineRule="exact"/>
        <w:ind w:firstLine="560" w:firstLineChars="200"/>
        <w:rPr>
          <w:rFonts w:ascii="华文细黑" w:hAnsi="华文细黑" w:eastAsia="华文细黑"/>
          <w:color w:val="000000" w:themeColor="text1"/>
        </w:rPr>
      </w:pPr>
      <w:r>
        <w:rPr>
          <w:rFonts w:ascii="华文细黑" w:hAnsi="华文细黑" w:eastAsia="华文细黑" w:cs="华文细黑"/>
          <w:color w:val="000000" w:themeColor="text1"/>
        </w:rPr>
        <w:t>1.1</w:t>
      </w:r>
      <w:r>
        <w:rPr>
          <w:rFonts w:hint="eastAsia" w:ascii="华文细黑" w:hAnsi="华文细黑" w:eastAsia="华文细黑" w:cs="华文细黑"/>
          <w:color w:val="000000" w:themeColor="text1"/>
        </w:rPr>
        <w:t>“信用信息”查询结果；</w:t>
      </w:r>
    </w:p>
    <w:p>
      <w:pPr>
        <w:tabs>
          <w:tab w:val="left" w:pos="6300"/>
        </w:tabs>
        <w:snapToGrid w:val="0"/>
        <w:spacing w:line="500" w:lineRule="exact"/>
        <w:ind w:firstLine="560" w:firstLineChars="200"/>
        <w:rPr>
          <w:rFonts w:ascii="华文细黑" w:hAnsi="华文细黑" w:eastAsia="华文细黑"/>
          <w:color w:val="000000" w:themeColor="text1"/>
        </w:rPr>
      </w:pPr>
      <w:r>
        <w:rPr>
          <w:rFonts w:ascii="华文细黑" w:hAnsi="华文细黑" w:eastAsia="华文细黑" w:cs="华文细黑"/>
          <w:color w:val="000000" w:themeColor="text1"/>
        </w:rPr>
        <w:t>1.2</w:t>
      </w:r>
      <w:r>
        <w:rPr>
          <w:rFonts w:hint="eastAsia" w:ascii="华文细黑" w:hAnsi="华文细黑" w:eastAsia="华文细黑" w:cs="华文细黑"/>
          <w:color w:val="000000" w:themeColor="text1"/>
        </w:rPr>
        <w:t>“失信被执行人”查询结果；</w:t>
      </w:r>
    </w:p>
    <w:p>
      <w:pPr>
        <w:tabs>
          <w:tab w:val="left" w:pos="6300"/>
        </w:tabs>
        <w:snapToGrid w:val="0"/>
        <w:spacing w:line="500" w:lineRule="exact"/>
        <w:ind w:firstLine="560" w:firstLineChars="200"/>
        <w:rPr>
          <w:rFonts w:ascii="华文细黑" w:hAnsi="华文细黑" w:eastAsia="华文细黑"/>
          <w:color w:val="000000" w:themeColor="text1"/>
        </w:rPr>
      </w:pPr>
      <w:r>
        <w:rPr>
          <w:rFonts w:ascii="华文细黑" w:hAnsi="华文细黑" w:eastAsia="华文细黑" w:cs="华文细黑"/>
          <w:color w:val="000000" w:themeColor="text1"/>
        </w:rPr>
        <w:t>1.3</w:t>
      </w:r>
      <w:r>
        <w:rPr>
          <w:rFonts w:hint="eastAsia" w:ascii="华文细黑" w:hAnsi="华文细黑" w:eastAsia="华文细黑" w:cs="华文细黑"/>
          <w:color w:val="000000" w:themeColor="text1"/>
        </w:rPr>
        <w:t>“重大税收违法案件当事人名单”查询结果；</w:t>
      </w:r>
    </w:p>
    <w:p>
      <w:pPr>
        <w:tabs>
          <w:tab w:val="left" w:pos="6300"/>
        </w:tabs>
        <w:snapToGrid w:val="0"/>
        <w:spacing w:line="500" w:lineRule="exact"/>
        <w:ind w:firstLine="560" w:firstLineChars="200"/>
        <w:rPr>
          <w:rFonts w:ascii="华文细黑" w:hAnsi="华文细黑" w:eastAsia="华文细黑"/>
          <w:color w:val="000000" w:themeColor="text1"/>
        </w:rPr>
      </w:pPr>
      <w:r>
        <w:rPr>
          <w:rFonts w:ascii="华文细黑" w:hAnsi="华文细黑" w:eastAsia="华文细黑" w:cs="华文细黑"/>
          <w:color w:val="000000" w:themeColor="text1"/>
        </w:rPr>
        <w:t>1.4</w:t>
      </w:r>
      <w:r>
        <w:rPr>
          <w:rFonts w:hint="eastAsia" w:ascii="华文细黑" w:hAnsi="华文细黑" w:eastAsia="华文细黑" w:cs="华文细黑"/>
          <w:color w:val="000000" w:themeColor="text1"/>
        </w:rPr>
        <w:t>“政府行政许可与行政处罚”查询结果。</w:t>
      </w:r>
    </w:p>
    <w:p>
      <w:pPr>
        <w:tabs>
          <w:tab w:val="left" w:pos="6300"/>
        </w:tabs>
        <w:snapToGrid w:val="0"/>
        <w:spacing w:line="500" w:lineRule="exact"/>
        <w:ind w:firstLine="560" w:firstLineChars="200"/>
        <w:rPr>
          <w:rFonts w:ascii="华文细黑" w:hAnsi="华文细黑" w:eastAsia="华文细黑"/>
          <w:color w:val="000000" w:themeColor="text1"/>
        </w:rPr>
      </w:pPr>
      <w:r>
        <w:rPr>
          <w:rFonts w:ascii="华文细黑" w:hAnsi="华文细黑" w:eastAsia="华文细黑" w:cs="华文细黑"/>
          <w:color w:val="000000" w:themeColor="text1"/>
        </w:rPr>
        <w:t xml:space="preserve">2. </w:t>
      </w:r>
      <w:r>
        <w:rPr>
          <w:rFonts w:hint="eastAsia" w:ascii="华文细黑" w:hAnsi="华文细黑" w:eastAsia="华文细黑" w:cs="华文细黑"/>
          <w:color w:val="000000" w:themeColor="text1"/>
        </w:rPr>
        <w:t>中国政府采购网（</w:t>
      </w:r>
      <w:r>
        <w:fldChar w:fldCharType="begin"/>
      </w:r>
      <w:r>
        <w:instrText xml:space="preserve"> HYPERLINK "http://www.ccgp.gov.cn" </w:instrText>
      </w:r>
      <w:r>
        <w:fldChar w:fldCharType="separate"/>
      </w:r>
      <w:r>
        <w:rPr>
          <w:rStyle w:val="28"/>
          <w:rFonts w:ascii="华文细黑" w:hAnsi="华文细黑" w:eastAsia="华文细黑" w:cs="华文细黑"/>
          <w:color w:val="000000" w:themeColor="text1"/>
        </w:rPr>
        <w:t>www.ccgp.gov.cn</w:t>
      </w:r>
      <w:r>
        <w:rPr>
          <w:rStyle w:val="28"/>
          <w:rFonts w:ascii="华文细黑" w:hAnsi="华文细黑" w:eastAsia="华文细黑" w:cs="华文细黑"/>
          <w:color w:val="000000" w:themeColor="text1"/>
        </w:rPr>
        <w:fldChar w:fldCharType="end"/>
      </w:r>
      <w:r>
        <w:rPr>
          <w:rFonts w:hint="eastAsia" w:ascii="华文细黑" w:hAnsi="华文细黑" w:eastAsia="华文细黑" w:cs="华文细黑"/>
          <w:color w:val="000000" w:themeColor="text1"/>
        </w:rPr>
        <w:t>）（提供查询结果网页打印件并加盖供应商公章）</w:t>
      </w:r>
    </w:p>
    <w:p>
      <w:pPr>
        <w:tabs>
          <w:tab w:val="left" w:pos="6300"/>
        </w:tabs>
        <w:snapToGrid w:val="0"/>
        <w:spacing w:line="500" w:lineRule="exact"/>
        <w:ind w:firstLine="560" w:firstLineChars="200"/>
        <w:rPr>
          <w:rFonts w:ascii="华文细黑" w:hAnsi="华文细黑" w:eastAsia="华文细黑"/>
          <w:color w:val="000000" w:themeColor="text1"/>
        </w:rPr>
      </w:pPr>
      <w:r>
        <w:rPr>
          <w:rFonts w:hint="eastAsia" w:ascii="华文细黑" w:hAnsi="华文细黑" w:eastAsia="华文细黑" w:cs="华文细黑"/>
          <w:color w:val="000000" w:themeColor="text1"/>
        </w:rPr>
        <w:t>“政府采购严重违法失信行为记录名单”查询结果。</w:t>
      </w:r>
    </w:p>
    <w:p>
      <w:pPr>
        <w:tabs>
          <w:tab w:val="left" w:pos="6300"/>
        </w:tabs>
        <w:snapToGrid w:val="0"/>
        <w:spacing w:line="500" w:lineRule="exact"/>
        <w:ind w:firstLine="560" w:firstLineChars="200"/>
        <w:rPr>
          <w:rFonts w:ascii="华文细黑" w:hAnsi="华文细黑" w:eastAsia="华文细黑"/>
          <w:color w:val="000000" w:themeColor="text1"/>
        </w:rPr>
      </w:pPr>
      <w:r>
        <w:rPr>
          <w:rFonts w:hint="eastAsia" w:ascii="华文细黑" w:hAnsi="华文细黑" w:eastAsia="华文细黑" w:cs="华文细黑"/>
          <w:color w:val="000000" w:themeColor="text1"/>
        </w:rPr>
        <w:t>（九）特定资格条件证书或证明文件</w:t>
      </w:r>
    </w:p>
    <w:p>
      <w:pPr>
        <w:tabs>
          <w:tab w:val="left" w:pos="6300"/>
        </w:tabs>
        <w:snapToGrid w:val="0"/>
        <w:spacing w:line="500" w:lineRule="exact"/>
        <w:ind w:firstLine="560" w:firstLineChars="200"/>
        <w:rPr>
          <w:rFonts w:ascii="华文细黑" w:hAnsi="华文细黑" w:eastAsia="华文细黑"/>
          <w:color w:val="000000" w:themeColor="text1"/>
        </w:rPr>
      </w:pPr>
      <w:r>
        <w:rPr>
          <w:rFonts w:hint="eastAsia" w:ascii="华文细黑" w:hAnsi="华文细黑" w:eastAsia="华文细黑" w:cs="华文细黑"/>
          <w:color w:val="000000" w:themeColor="text1"/>
        </w:rPr>
        <w:t>说明：供应商按“三证合一”登记制度办理营业执照的，组织机构代码证和税务登记证以供应商所提供的营业执照（副本）复印件为准。</w:t>
      </w:r>
    </w:p>
    <w:p>
      <w:pPr>
        <w:tabs>
          <w:tab w:val="left" w:pos="6300"/>
        </w:tabs>
        <w:snapToGrid w:val="0"/>
        <w:spacing w:line="360" w:lineRule="auto"/>
        <w:ind w:firstLine="560" w:firstLineChars="200"/>
        <w:rPr>
          <w:rFonts w:ascii="华文细黑" w:hAnsi="华文细黑" w:eastAsia="华文细黑"/>
          <w:color w:val="000000" w:themeColor="text1"/>
        </w:rPr>
      </w:pPr>
    </w:p>
    <w:p>
      <w:pPr>
        <w:tabs>
          <w:tab w:val="left" w:pos="6300"/>
        </w:tabs>
        <w:snapToGrid w:val="0"/>
        <w:spacing w:line="360" w:lineRule="auto"/>
        <w:ind w:firstLine="560" w:firstLineChars="200"/>
        <w:rPr>
          <w:rFonts w:ascii="华文细黑" w:hAnsi="华文细黑" w:eastAsia="华文细黑"/>
          <w:color w:val="000000" w:themeColor="text1"/>
        </w:rPr>
      </w:pPr>
    </w:p>
    <w:p>
      <w:pPr>
        <w:tabs>
          <w:tab w:val="left" w:pos="6300"/>
        </w:tabs>
        <w:snapToGrid w:val="0"/>
        <w:spacing w:line="360" w:lineRule="auto"/>
        <w:ind w:firstLine="560" w:firstLineChars="200"/>
        <w:rPr>
          <w:rFonts w:ascii="华文细黑" w:hAnsi="华文细黑" w:eastAsia="华文细黑"/>
          <w:color w:val="000000" w:themeColor="text1"/>
        </w:rPr>
      </w:pPr>
    </w:p>
    <w:p>
      <w:pPr>
        <w:tabs>
          <w:tab w:val="left" w:pos="6300"/>
        </w:tabs>
        <w:snapToGrid w:val="0"/>
        <w:spacing w:line="360" w:lineRule="auto"/>
        <w:ind w:firstLine="560" w:firstLineChars="200"/>
        <w:rPr>
          <w:rFonts w:ascii="华文细黑" w:hAnsi="华文细黑" w:eastAsia="华文细黑"/>
          <w:color w:val="000000" w:themeColor="text1"/>
        </w:rPr>
      </w:pPr>
    </w:p>
    <w:p>
      <w:pPr>
        <w:tabs>
          <w:tab w:val="left" w:pos="6300"/>
        </w:tabs>
        <w:snapToGrid w:val="0"/>
        <w:spacing w:line="360" w:lineRule="auto"/>
        <w:ind w:firstLine="560" w:firstLineChars="200"/>
        <w:rPr>
          <w:rFonts w:ascii="华文细黑" w:hAnsi="华文细黑" w:eastAsia="华文细黑"/>
          <w:color w:val="000000" w:themeColor="text1"/>
        </w:rPr>
      </w:pPr>
    </w:p>
    <w:p>
      <w:pPr>
        <w:tabs>
          <w:tab w:val="left" w:pos="6300"/>
        </w:tabs>
        <w:snapToGrid w:val="0"/>
        <w:spacing w:line="360" w:lineRule="auto"/>
        <w:ind w:firstLine="560" w:firstLineChars="200"/>
        <w:rPr>
          <w:rFonts w:ascii="华文细黑" w:hAnsi="华文细黑" w:eastAsia="华文细黑"/>
          <w:color w:val="000000" w:themeColor="text1"/>
        </w:rPr>
      </w:pPr>
    </w:p>
    <w:p>
      <w:pPr>
        <w:tabs>
          <w:tab w:val="left" w:pos="6300"/>
        </w:tabs>
        <w:snapToGrid w:val="0"/>
        <w:spacing w:line="360" w:lineRule="auto"/>
        <w:ind w:firstLine="560" w:firstLineChars="200"/>
        <w:rPr>
          <w:rFonts w:ascii="华文细黑" w:hAnsi="华文细黑" w:eastAsia="华文细黑"/>
          <w:color w:val="000000" w:themeColor="text1"/>
        </w:rPr>
      </w:pPr>
    </w:p>
    <w:p>
      <w:pPr>
        <w:tabs>
          <w:tab w:val="left" w:pos="6300"/>
        </w:tabs>
        <w:snapToGrid w:val="0"/>
        <w:spacing w:line="360" w:lineRule="auto"/>
        <w:ind w:firstLine="560" w:firstLineChars="200"/>
        <w:rPr>
          <w:rFonts w:ascii="华文细黑" w:hAnsi="华文细黑" w:eastAsia="华文细黑"/>
          <w:color w:val="000000" w:themeColor="text1"/>
        </w:rPr>
      </w:pPr>
    </w:p>
    <w:p>
      <w:pPr>
        <w:tabs>
          <w:tab w:val="left" w:pos="6300"/>
        </w:tabs>
        <w:snapToGrid w:val="0"/>
        <w:spacing w:line="360" w:lineRule="auto"/>
        <w:ind w:firstLine="560" w:firstLineChars="200"/>
        <w:rPr>
          <w:rFonts w:ascii="华文细黑" w:hAnsi="华文细黑" w:eastAsia="华文细黑"/>
          <w:color w:val="000000" w:themeColor="text1"/>
        </w:rPr>
      </w:pPr>
    </w:p>
    <w:p>
      <w:pPr>
        <w:tabs>
          <w:tab w:val="left" w:pos="6300"/>
        </w:tabs>
        <w:snapToGrid w:val="0"/>
        <w:spacing w:line="360" w:lineRule="auto"/>
        <w:ind w:firstLine="560" w:firstLineChars="200"/>
        <w:rPr>
          <w:rFonts w:ascii="华文细黑" w:hAnsi="华文细黑" w:eastAsia="华文细黑"/>
          <w:color w:val="000000" w:themeColor="text1"/>
        </w:rPr>
      </w:pPr>
    </w:p>
    <w:p>
      <w:pPr>
        <w:tabs>
          <w:tab w:val="left" w:pos="6300"/>
        </w:tabs>
        <w:snapToGrid w:val="0"/>
        <w:spacing w:line="360" w:lineRule="auto"/>
        <w:ind w:firstLine="560" w:firstLineChars="200"/>
        <w:rPr>
          <w:rFonts w:ascii="华文细黑" w:hAnsi="华文细黑" w:eastAsia="华文细黑"/>
          <w:color w:val="000000" w:themeColor="text1"/>
        </w:rPr>
      </w:pPr>
    </w:p>
    <w:p>
      <w:pPr>
        <w:pStyle w:val="4"/>
        <w:spacing w:before="0" w:after="0" w:line="360" w:lineRule="auto"/>
        <w:rPr>
          <w:rFonts w:ascii="华文细黑" w:hAnsi="华文细黑" w:eastAsia="华文细黑"/>
          <w:color w:val="000000" w:themeColor="text1"/>
          <w:sz w:val="24"/>
          <w:szCs w:val="24"/>
        </w:rPr>
      </w:pPr>
      <w:bookmarkStart w:id="150" w:name="_Toc13972"/>
      <w:bookmarkStart w:id="151" w:name="_Toc26623"/>
      <w:bookmarkStart w:id="152" w:name="_Toc25677"/>
      <w:r>
        <w:rPr>
          <w:rFonts w:hint="eastAsia" w:ascii="华文细黑" w:hAnsi="华文细黑" w:eastAsia="华文细黑" w:cs="华文细黑"/>
          <w:color w:val="000000" w:themeColor="text1"/>
          <w:sz w:val="24"/>
          <w:szCs w:val="24"/>
        </w:rPr>
        <w:t>五、</w:t>
      </w:r>
      <w:bookmarkEnd w:id="147"/>
      <w:bookmarkEnd w:id="148"/>
      <w:bookmarkEnd w:id="149"/>
      <w:r>
        <w:rPr>
          <w:rFonts w:hint="eastAsia" w:ascii="华文细黑" w:hAnsi="华文细黑" w:eastAsia="华文细黑" w:cs="华文细黑"/>
          <w:color w:val="000000" w:themeColor="text1"/>
          <w:sz w:val="24"/>
          <w:szCs w:val="24"/>
        </w:rPr>
        <w:t>其他应提供的资料</w:t>
      </w:r>
      <w:bookmarkEnd w:id="150"/>
      <w:bookmarkEnd w:id="151"/>
      <w:bookmarkEnd w:id="152"/>
    </w:p>
    <w:p>
      <w:pPr>
        <w:spacing w:line="360" w:lineRule="auto"/>
        <w:ind w:firstLine="480" w:firstLineChars="200"/>
        <w:rPr>
          <w:rFonts w:ascii="华文细黑" w:hAnsi="华文细黑" w:eastAsia="华文细黑"/>
          <w:color w:val="000000" w:themeColor="text1"/>
          <w:sz w:val="24"/>
          <w:szCs w:val="24"/>
        </w:rPr>
      </w:pPr>
      <w:r>
        <w:rPr>
          <w:rFonts w:hint="eastAsia" w:ascii="华文细黑" w:hAnsi="华文细黑" w:eastAsia="华文细黑" w:cs="华文细黑"/>
          <w:color w:val="000000" w:themeColor="text1"/>
          <w:sz w:val="24"/>
          <w:szCs w:val="24"/>
        </w:rPr>
        <w:t>其他与项目有关的资料（自附）：供应商总体情况介绍、其他与本项目有关的资料等。</w:t>
      </w:r>
    </w:p>
    <w:p>
      <w:pPr>
        <w:spacing w:line="360" w:lineRule="auto"/>
        <w:ind w:firstLine="480" w:firstLineChars="200"/>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p>
    <w:p>
      <w:pPr>
        <w:spacing w:line="360" w:lineRule="auto"/>
        <w:ind w:firstLine="480" w:firstLineChars="200"/>
        <w:jc w:val="center"/>
        <w:rPr>
          <w:rFonts w:ascii="华文细黑" w:hAnsi="华文细黑" w:eastAsia="华文细黑"/>
          <w:color w:val="000000" w:themeColor="text1"/>
          <w:sz w:val="24"/>
          <w:szCs w:val="24"/>
        </w:rPr>
      </w:pPr>
      <w:bookmarkStart w:id="153" w:name="_GoBack"/>
      <w:bookmarkEnd w:id="153"/>
    </w:p>
    <w:p>
      <w:pPr>
        <w:spacing w:line="360" w:lineRule="auto"/>
        <w:ind w:firstLine="480" w:firstLineChars="200"/>
        <w:jc w:val="center"/>
        <w:rPr>
          <w:rFonts w:ascii="华文细黑" w:hAnsi="华文细黑" w:eastAsia="华文细黑"/>
          <w:color w:val="000000" w:themeColor="text1"/>
        </w:rPr>
      </w:pPr>
      <w:r>
        <w:rPr>
          <w:rFonts w:hint="eastAsia" w:ascii="华文细黑" w:hAnsi="华文细黑" w:eastAsia="华文细黑" w:cs="华文细黑"/>
          <w:color w:val="000000" w:themeColor="text1"/>
          <w:sz w:val="24"/>
          <w:szCs w:val="24"/>
        </w:rPr>
        <w:t>（结束）</w:t>
      </w:r>
    </w:p>
    <w:p>
      <w:pPr>
        <w:spacing w:line="360" w:lineRule="auto"/>
        <w:ind w:firstLine="137" w:firstLineChars="49"/>
        <w:outlineLvl w:val="1"/>
        <w:rPr>
          <w:rFonts w:ascii="华文细黑" w:hAnsi="华文细黑" w:eastAsia="华文细黑"/>
          <w:b/>
          <w:bCs/>
        </w:rPr>
      </w:pPr>
    </w:p>
    <w:sectPr>
      <w:head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00000287" w:usb1="00000000" w:usb2="00000000" w:usb3="00000000" w:csb0="2000019F" w:csb1="00000000"/>
  </w:font>
  <w:font w:name="PMingLiU">
    <w:panose1 w:val="02020300000000000000"/>
    <w:charset w:val="88"/>
    <w:family w:val="roman"/>
    <w:pitch w:val="default"/>
    <w:sig w:usb0="00000003" w:usb1="082E0000" w:usb2="00000016" w:usb3="00000000" w:csb0="00100001" w:csb1="00000000"/>
  </w:font>
  <w:font w:name="Tahoma">
    <w:panose1 w:val="020B0604030504040204"/>
    <w:charset w:val="00"/>
    <w:family w:val="swiss"/>
    <w:pitch w:val="default"/>
    <w:sig w:usb0="61007A87" w:usb1="80000000" w:usb2="00000008" w:usb3="00000000" w:csb0="200101FF" w:csb1="20280000"/>
  </w:font>
  <w:font w:name="Arial Narrow">
    <w:panose1 w:val="020B0506020202030204"/>
    <w:charset w:val="00"/>
    <w:family w:val="swiss"/>
    <w:pitch w:val="default"/>
    <w:sig w:usb0="00000287" w:usb1="00000000" w:usb2="00000000" w:usb3="00000000" w:csb0="2000009F" w:csb1="DFD70000"/>
  </w:font>
  <w:font w:name="文鼎粗黑">
    <w:altName w:val="宋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方正仿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1"/>
        <w:szCs w:val="21"/>
      </w:rPr>
    </w:pPr>
    <w:r>
      <w:rPr>
        <w:rFonts w:hint="eastAsia" w:cs="宋体"/>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5</w:t>
    </w:r>
    <w:r>
      <w:rPr>
        <w:sz w:val="21"/>
        <w:szCs w:val="21"/>
      </w:rPr>
      <w:fldChar w:fldCharType="end"/>
    </w:r>
    <w:r>
      <w:rPr>
        <w:rFonts w:hint="eastAsia" w:cs="宋体"/>
        <w:sz w:val="21"/>
        <w:szCs w:val="21"/>
      </w:rPr>
      <w:t>页共</w:t>
    </w:r>
    <w:r>
      <w:rPr>
        <w:rFonts w:hint="eastAsia"/>
        <w:sz w:val="21"/>
        <w:szCs w:val="21"/>
      </w:rPr>
      <w:t>3</w:t>
    </w:r>
    <w:r>
      <w:rPr>
        <w:rFonts w:hint="eastAsia"/>
        <w:sz w:val="21"/>
        <w:szCs w:val="21"/>
        <w:lang w:val="en-US" w:eastAsia="zh-CN"/>
      </w:rPr>
      <w:t>2</w:t>
    </w:r>
    <w:r>
      <w:rPr>
        <w:rFonts w:hint="eastAsia" w:cs="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8"/>
        <w:szCs w:val="28"/>
      </w:rPr>
    </w:pPr>
    <w:r>
      <w:rPr>
        <w:rFonts w:hint="eastAsia" w:cs="宋体"/>
        <w:sz w:val="28"/>
        <w:szCs w:val="28"/>
      </w:rPr>
      <w:t>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华文细黑" w:hAnsi="华文细黑" w:eastAsia="华文细黑"/>
        <w:sz w:val="21"/>
        <w:szCs w:val="21"/>
      </w:rPr>
    </w:pPr>
    <w:r>
      <w:rPr>
        <w:rStyle w:val="45"/>
        <w:rFonts w:hint="eastAsia" w:ascii="华文细黑" w:hAnsi="华文细黑" w:eastAsia="华文细黑" w:cs="华文细黑"/>
        <w:sz w:val="21"/>
        <w:szCs w:val="21"/>
      </w:rPr>
      <w:t>四川外国语大学</w:t>
    </w:r>
    <w:r>
      <w:rPr>
        <w:rStyle w:val="45"/>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rPr>
      <w:t>询价采购文件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ascii="华文细黑" w:hAnsi="华文细黑" w:eastAsia="华文细黑"/>
        <w:sz w:val="21"/>
        <w:szCs w:val="21"/>
      </w:rPr>
    </w:pPr>
    <w:r>
      <w:rPr>
        <w:rStyle w:val="45"/>
        <w:rFonts w:hint="eastAsia" w:ascii="华文细黑" w:hAnsi="华文细黑" w:eastAsia="华文细黑" w:cs="华文细黑"/>
        <w:sz w:val="21"/>
        <w:szCs w:val="21"/>
      </w:rPr>
      <w:t>四川外国语大学</w:t>
    </w:r>
    <w:r>
      <w:rPr>
        <w:rFonts w:hint="eastAsia" w:ascii="华文细黑" w:hAnsi="华文细黑" w:eastAsia="华文细黑" w:cs="华文细黑"/>
        <w:sz w:val="21"/>
        <w:szCs w:val="21"/>
      </w:rPr>
      <w:t>　　　　　　　　　　</w:t>
    </w: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1"/>
        <w:szCs w:val="21"/>
      </w:rPr>
    </w:pPr>
    <w:r>
      <w:rPr>
        <w:rStyle w:val="45"/>
        <w:rFonts w:hint="eastAsia" w:ascii="华文细黑" w:hAnsi="华文细黑" w:eastAsia="华文细黑" w:cs="华文细黑"/>
        <w:sz w:val="21"/>
        <w:szCs w:val="21"/>
      </w:rPr>
      <w:t>四川外国语大学</w:t>
    </w:r>
    <w:r>
      <w:rPr>
        <w:rFonts w:hint="eastAsia" w:ascii="华文细黑" w:hAnsi="华文细黑" w:eastAsia="华文细黑" w:cs="华文细黑"/>
        <w:sz w:val="21"/>
        <w:szCs w:val="21"/>
      </w:rPr>
      <w:t>　　</w:t>
    </w:r>
    <w:r>
      <w:rPr>
        <w:rFonts w:hint="eastAsia" w:cs="宋体"/>
        <w:sz w:val="21"/>
        <w:szCs w:val="21"/>
      </w:rPr>
      <w:t>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1、"/>
      <w:lvlJc w:val="left"/>
      <w:pPr>
        <w:tabs>
          <w:tab w:val="left" w:pos="720"/>
        </w:tabs>
        <w:ind w:left="720" w:hanging="720"/>
      </w:pPr>
      <w:rPr>
        <w:rFonts w:hint="default"/>
      </w:rPr>
    </w:lvl>
    <w:lvl w:ilvl="1" w:tentative="0">
      <w:start w:val="1"/>
      <w:numFmt w:val="lowerLetter"/>
      <w:pStyle w:val="5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E7FE54"/>
    <w:multiLevelType w:val="singleLevel"/>
    <w:tmpl w:val="59E7FE54"/>
    <w:lvl w:ilvl="0" w:tentative="0">
      <w:start w:val="1"/>
      <w:numFmt w:val="chineseCounting"/>
      <w:suff w:val="nothing"/>
      <w:lvlText w:val="%1、"/>
      <w:lvlJc w:val="left"/>
    </w:lvl>
  </w:abstractNum>
  <w:abstractNum w:abstractNumId="2">
    <w:nsid w:val="5A44ACEF"/>
    <w:multiLevelType w:val="singleLevel"/>
    <w:tmpl w:val="5A44ACEF"/>
    <w:lvl w:ilvl="0" w:tentative="0">
      <w:start w:val="1"/>
      <w:numFmt w:val="decimal"/>
      <w:lvlText w:val="%1."/>
      <w:lvlJc w:val="left"/>
      <w:pPr>
        <w:tabs>
          <w:tab w:val="left" w:pos="312"/>
        </w:tabs>
      </w:pPr>
    </w:lvl>
  </w:abstractNum>
  <w:abstractNum w:abstractNumId="3">
    <w:nsid w:val="725A44D4"/>
    <w:multiLevelType w:val="multilevel"/>
    <w:tmpl w:val="725A44D4"/>
    <w:lvl w:ilvl="0" w:tentative="0">
      <w:start w:val="1"/>
      <w:numFmt w:val="decimal"/>
      <w:lvlText w:val="%1."/>
      <w:lvlJc w:val="left"/>
      <w:pPr>
        <w:tabs>
          <w:tab w:val="left" w:pos="840"/>
        </w:tabs>
        <w:ind w:left="840" w:hanging="420"/>
      </w:pPr>
    </w:lvl>
    <w:lvl w:ilvl="1" w:tentative="0">
      <w:start w:val="3"/>
      <w:numFmt w:val="decimal"/>
      <w:lvlText w:val="（%2）"/>
      <w:lvlJc w:val="left"/>
      <w:pPr>
        <w:tabs>
          <w:tab w:val="left" w:pos="1560"/>
        </w:tabs>
        <w:ind w:left="1560" w:hanging="720"/>
      </w:pPr>
      <w:rPr>
        <w:rFonts w:hint="default"/>
      </w:rPr>
    </w:lvl>
    <w:lvl w:ilvl="2" w:tentative="0">
      <w:start w:val="1"/>
      <w:numFmt w:val="japaneseCounting"/>
      <w:lvlText w:val="%3、"/>
      <w:lvlJc w:val="left"/>
      <w:pPr>
        <w:tabs>
          <w:tab w:val="left" w:pos="1980"/>
        </w:tabs>
        <w:ind w:left="1980" w:hanging="720"/>
      </w:pPr>
      <w:rPr>
        <w:rFonts w:hint="eastAsia"/>
      </w:rPr>
    </w:lvl>
    <w:lvl w:ilvl="3" w:tentative="0">
      <w:start w:val="1"/>
      <w:numFmt w:val="japaneseCounting"/>
      <w:lvlText w:val="%4"/>
      <w:lvlJc w:val="left"/>
      <w:pPr>
        <w:tabs>
          <w:tab w:val="left" w:pos="2040"/>
        </w:tabs>
        <w:ind w:left="2040" w:hanging="36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457"/>
    <w:rsid w:val="00002E9C"/>
    <w:rsid w:val="0000694C"/>
    <w:rsid w:val="000109F9"/>
    <w:rsid w:val="00011D3F"/>
    <w:rsid w:val="000127A5"/>
    <w:rsid w:val="00013650"/>
    <w:rsid w:val="00014EAB"/>
    <w:rsid w:val="000165DC"/>
    <w:rsid w:val="0002672C"/>
    <w:rsid w:val="00026D77"/>
    <w:rsid w:val="00031FB1"/>
    <w:rsid w:val="00041DEE"/>
    <w:rsid w:val="00044B26"/>
    <w:rsid w:val="00046E15"/>
    <w:rsid w:val="00056F1B"/>
    <w:rsid w:val="00057A5D"/>
    <w:rsid w:val="00060693"/>
    <w:rsid w:val="00060B4B"/>
    <w:rsid w:val="00062E3E"/>
    <w:rsid w:val="00066183"/>
    <w:rsid w:val="00077CF5"/>
    <w:rsid w:val="00081996"/>
    <w:rsid w:val="0008602F"/>
    <w:rsid w:val="000924DC"/>
    <w:rsid w:val="000A25B3"/>
    <w:rsid w:val="000A2697"/>
    <w:rsid w:val="000A3819"/>
    <w:rsid w:val="000A5E14"/>
    <w:rsid w:val="000A7618"/>
    <w:rsid w:val="000B0978"/>
    <w:rsid w:val="000B38DF"/>
    <w:rsid w:val="000B5D6B"/>
    <w:rsid w:val="000B71C1"/>
    <w:rsid w:val="000C107C"/>
    <w:rsid w:val="000C118E"/>
    <w:rsid w:val="000C1ED5"/>
    <w:rsid w:val="000C3ED4"/>
    <w:rsid w:val="000C439E"/>
    <w:rsid w:val="000C528B"/>
    <w:rsid w:val="000C5AB3"/>
    <w:rsid w:val="000C5B3A"/>
    <w:rsid w:val="000C5FAA"/>
    <w:rsid w:val="000D212F"/>
    <w:rsid w:val="000D68C4"/>
    <w:rsid w:val="000E1F3B"/>
    <w:rsid w:val="000F3901"/>
    <w:rsid w:val="000F65EB"/>
    <w:rsid w:val="00101763"/>
    <w:rsid w:val="00103621"/>
    <w:rsid w:val="00103B96"/>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6525C"/>
    <w:rsid w:val="00172A27"/>
    <w:rsid w:val="0017379D"/>
    <w:rsid w:val="00173F3B"/>
    <w:rsid w:val="00174BC4"/>
    <w:rsid w:val="001814B5"/>
    <w:rsid w:val="001814CA"/>
    <w:rsid w:val="00182C7A"/>
    <w:rsid w:val="001841B7"/>
    <w:rsid w:val="001A06EE"/>
    <w:rsid w:val="001A08FE"/>
    <w:rsid w:val="001A265E"/>
    <w:rsid w:val="001A62CF"/>
    <w:rsid w:val="001B081C"/>
    <w:rsid w:val="001B0B47"/>
    <w:rsid w:val="001B7BF3"/>
    <w:rsid w:val="001C24DC"/>
    <w:rsid w:val="001C5EDE"/>
    <w:rsid w:val="001C66F4"/>
    <w:rsid w:val="001D6C90"/>
    <w:rsid w:val="001D7B34"/>
    <w:rsid w:val="001E58DE"/>
    <w:rsid w:val="001F27CA"/>
    <w:rsid w:val="001F38A4"/>
    <w:rsid w:val="001F3D2A"/>
    <w:rsid w:val="001F48D7"/>
    <w:rsid w:val="00201514"/>
    <w:rsid w:val="0020188B"/>
    <w:rsid w:val="00201B02"/>
    <w:rsid w:val="00201F04"/>
    <w:rsid w:val="002021BC"/>
    <w:rsid w:val="00202D33"/>
    <w:rsid w:val="00205FB4"/>
    <w:rsid w:val="00210215"/>
    <w:rsid w:val="00213EF4"/>
    <w:rsid w:val="00217A78"/>
    <w:rsid w:val="00217D56"/>
    <w:rsid w:val="00217E89"/>
    <w:rsid w:val="002226D6"/>
    <w:rsid w:val="00222FA5"/>
    <w:rsid w:val="00223C8E"/>
    <w:rsid w:val="00227C70"/>
    <w:rsid w:val="00227E78"/>
    <w:rsid w:val="002320D3"/>
    <w:rsid w:val="002345DF"/>
    <w:rsid w:val="0023798D"/>
    <w:rsid w:val="00240C91"/>
    <w:rsid w:val="00245507"/>
    <w:rsid w:val="002468EB"/>
    <w:rsid w:val="00250579"/>
    <w:rsid w:val="00250DE1"/>
    <w:rsid w:val="002513A3"/>
    <w:rsid w:val="00253DF1"/>
    <w:rsid w:val="00257E36"/>
    <w:rsid w:val="002630BA"/>
    <w:rsid w:val="002844FB"/>
    <w:rsid w:val="00297BD0"/>
    <w:rsid w:val="002A0054"/>
    <w:rsid w:val="002A00A3"/>
    <w:rsid w:val="002A21E6"/>
    <w:rsid w:val="002A32A6"/>
    <w:rsid w:val="002C0F98"/>
    <w:rsid w:val="002C4419"/>
    <w:rsid w:val="002C7812"/>
    <w:rsid w:val="002C7E5D"/>
    <w:rsid w:val="002D16EB"/>
    <w:rsid w:val="002D3A22"/>
    <w:rsid w:val="002D66DE"/>
    <w:rsid w:val="002E09E4"/>
    <w:rsid w:val="002F1588"/>
    <w:rsid w:val="0030129B"/>
    <w:rsid w:val="00302596"/>
    <w:rsid w:val="00303830"/>
    <w:rsid w:val="00323E4E"/>
    <w:rsid w:val="003245D9"/>
    <w:rsid w:val="00324816"/>
    <w:rsid w:val="00324FE2"/>
    <w:rsid w:val="00333E06"/>
    <w:rsid w:val="00335C14"/>
    <w:rsid w:val="003402BF"/>
    <w:rsid w:val="0034256C"/>
    <w:rsid w:val="00345DB3"/>
    <w:rsid w:val="00347147"/>
    <w:rsid w:val="003536E4"/>
    <w:rsid w:val="00355426"/>
    <w:rsid w:val="0036141D"/>
    <w:rsid w:val="00362FA1"/>
    <w:rsid w:val="00364128"/>
    <w:rsid w:val="0037108C"/>
    <w:rsid w:val="00373FB7"/>
    <w:rsid w:val="00381AF4"/>
    <w:rsid w:val="00382D30"/>
    <w:rsid w:val="003838CA"/>
    <w:rsid w:val="003840EE"/>
    <w:rsid w:val="00385F70"/>
    <w:rsid w:val="003878B6"/>
    <w:rsid w:val="00391EB6"/>
    <w:rsid w:val="003955BC"/>
    <w:rsid w:val="00395D17"/>
    <w:rsid w:val="003A21E6"/>
    <w:rsid w:val="003A340D"/>
    <w:rsid w:val="003A47F5"/>
    <w:rsid w:val="003A5588"/>
    <w:rsid w:val="003B53DE"/>
    <w:rsid w:val="003C059A"/>
    <w:rsid w:val="003C3AAE"/>
    <w:rsid w:val="003C5400"/>
    <w:rsid w:val="003D2578"/>
    <w:rsid w:val="003D2C5F"/>
    <w:rsid w:val="003E184C"/>
    <w:rsid w:val="003E3C8A"/>
    <w:rsid w:val="003E420E"/>
    <w:rsid w:val="003E575B"/>
    <w:rsid w:val="003F16C7"/>
    <w:rsid w:val="003F7BDC"/>
    <w:rsid w:val="00400759"/>
    <w:rsid w:val="00403F21"/>
    <w:rsid w:val="00411694"/>
    <w:rsid w:val="00417DE7"/>
    <w:rsid w:val="00422703"/>
    <w:rsid w:val="00431EE5"/>
    <w:rsid w:val="00433DB2"/>
    <w:rsid w:val="004343F3"/>
    <w:rsid w:val="004516E0"/>
    <w:rsid w:val="004517FF"/>
    <w:rsid w:val="00451E08"/>
    <w:rsid w:val="00451E8A"/>
    <w:rsid w:val="00452D94"/>
    <w:rsid w:val="00455F6D"/>
    <w:rsid w:val="0045763D"/>
    <w:rsid w:val="0046167F"/>
    <w:rsid w:val="00462987"/>
    <w:rsid w:val="004664F6"/>
    <w:rsid w:val="0047148A"/>
    <w:rsid w:val="00471EAC"/>
    <w:rsid w:val="00472A2E"/>
    <w:rsid w:val="004736FD"/>
    <w:rsid w:val="00475D3C"/>
    <w:rsid w:val="00476E25"/>
    <w:rsid w:val="0048633C"/>
    <w:rsid w:val="00487B47"/>
    <w:rsid w:val="0049140B"/>
    <w:rsid w:val="00494B8F"/>
    <w:rsid w:val="004A0D36"/>
    <w:rsid w:val="004A5638"/>
    <w:rsid w:val="004A5B83"/>
    <w:rsid w:val="004A6249"/>
    <w:rsid w:val="004A7258"/>
    <w:rsid w:val="004A73A7"/>
    <w:rsid w:val="004C36C8"/>
    <w:rsid w:val="004C5095"/>
    <w:rsid w:val="004C748D"/>
    <w:rsid w:val="004D44FC"/>
    <w:rsid w:val="004D50BC"/>
    <w:rsid w:val="004D5F70"/>
    <w:rsid w:val="004E27E4"/>
    <w:rsid w:val="004E5DF3"/>
    <w:rsid w:val="004F254E"/>
    <w:rsid w:val="004F3CAF"/>
    <w:rsid w:val="004F597F"/>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5ED9"/>
    <w:rsid w:val="00541573"/>
    <w:rsid w:val="005446B1"/>
    <w:rsid w:val="005449D3"/>
    <w:rsid w:val="00553C92"/>
    <w:rsid w:val="00564B1A"/>
    <w:rsid w:val="00566653"/>
    <w:rsid w:val="00566E1E"/>
    <w:rsid w:val="00567860"/>
    <w:rsid w:val="00570CFB"/>
    <w:rsid w:val="00571898"/>
    <w:rsid w:val="00572C74"/>
    <w:rsid w:val="005732B7"/>
    <w:rsid w:val="0058283D"/>
    <w:rsid w:val="00583F7F"/>
    <w:rsid w:val="00584FF5"/>
    <w:rsid w:val="0058520E"/>
    <w:rsid w:val="0059025D"/>
    <w:rsid w:val="00594243"/>
    <w:rsid w:val="00595062"/>
    <w:rsid w:val="00597988"/>
    <w:rsid w:val="00597C5E"/>
    <w:rsid w:val="005A15ED"/>
    <w:rsid w:val="005A2ACD"/>
    <w:rsid w:val="005A4E4B"/>
    <w:rsid w:val="005A6401"/>
    <w:rsid w:val="005A7F58"/>
    <w:rsid w:val="005B08CB"/>
    <w:rsid w:val="005B21CA"/>
    <w:rsid w:val="005B63E0"/>
    <w:rsid w:val="005D0497"/>
    <w:rsid w:val="005D1683"/>
    <w:rsid w:val="005D181C"/>
    <w:rsid w:val="005D4726"/>
    <w:rsid w:val="005D597E"/>
    <w:rsid w:val="005E27E6"/>
    <w:rsid w:val="005E5775"/>
    <w:rsid w:val="005F41E3"/>
    <w:rsid w:val="005F73B2"/>
    <w:rsid w:val="00604839"/>
    <w:rsid w:val="00606F0D"/>
    <w:rsid w:val="00611165"/>
    <w:rsid w:val="00616DD0"/>
    <w:rsid w:val="00623885"/>
    <w:rsid w:val="00625E86"/>
    <w:rsid w:val="00632041"/>
    <w:rsid w:val="006327E0"/>
    <w:rsid w:val="00633058"/>
    <w:rsid w:val="006334F8"/>
    <w:rsid w:val="00643301"/>
    <w:rsid w:val="00643700"/>
    <w:rsid w:val="00645A14"/>
    <w:rsid w:val="00646868"/>
    <w:rsid w:val="0064755D"/>
    <w:rsid w:val="006511C5"/>
    <w:rsid w:val="00651FD7"/>
    <w:rsid w:val="00653394"/>
    <w:rsid w:val="0065579C"/>
    <w:rsid w:val="006558DF"/>
    <w:rsid w:val="00656AC3"/>
    <w:rsid w:val="00660003"/>
    <w:rsid w:val="00663C00"/>
    <w:rsid w:val="006673F6"/>
    <w:rsid w:val="00671243"/>
    <w:rsid w:val="0067597C"/>
    <w:rsid w:val="00682288"/>
    <w:rsid w:val="006830C4"/>
    <w:rsid w:val="0069438B"/>
    <w:rsid w:val="00696EA7"/>
    <w:rsid w:val="006A4BE2"/>
    <w:rsid w:val="006A69A6"/>
    <w:rsid w:val="006A6E78"/>
    <w:rsid w:val="006B4C7A"/>
    <w:rsid w:val="006B58C2"/>
    <w:rsid w:val="006B5C61"/>
    <w:rsid w:val="006C5FC1"/>
    <w:rsid w:val="006D23A0"/>
    <w:rsid w:val="006E0517"/>
    <w:rsid w:val="006E05E4"/>
    <w:rsid w:val="006E1050"/>
    <w:rsid w:val="006E386C"/>
    <w:rsid w:val="006E6D63"/>
    <w:rsid w:val="006F2066"/>
    <w:rsid w:val="006F24CD"/>
    <w:rsid w:val="006F48CC"/>
    <w:rsid w:val="00703615"/>
    <w:rsid w:val="00703618"/>
    <w:rsid w:val="00710178"/>
    <w:rsid w:val="0071312F"/>
    <w:rsid w:val="007152E8"/>
    <w:rsid w:val="007164F0"/>
    <w:rsid w:val="007167A1"/>
    <w:rsid w:val="007200F9"/>
    <w:rsid w:val="00723236"/>
    <w:rsid w:val="00724410"/>
    <w:rsid w:val="00727011"/>
    <w:rsid w:val="00727928"/>
    <w:rsid w:val="0074720D"/>
    <w:rsid w:val="00747252"/>
    <w:rsid w:val="00750879"/>
    <w:rsid w:val="007630B2"/>
    <w:rsid w:val="00772083"/>
    <w:rsid w:val="00774CC8"/>
    <w:rsid w:val="00776AB5"/>
    <w:rsid w:val="0078640B"/>
    <w:rsid w:val="00787E52"/>
    <w:rsid w:val="0079185A"/>
    <w:rsid w:val="00791B1B"/>
    <w:rsid w:val="00793971"/>
    <w:rsid w:val="007A30C8"/>
    <w:rsid w:val="007A72FC"/>
    <w:rsid w:val="007B30CA"/>
    <w:rsid w:val="007B3522"/>
    <w:rsid w:val="007B4F2D"/>
    <w:rsid w:val="007B6CAB"/>
    <w:rsid w:val="007C247D"/>
    <w:rsid w:val="007C734D"/>
    <w:rsid w:val="007D07AC"/>
    <w:rsid w:val="007D2CB1"/>
    <w:rsid w:val="007D7839"/>
    <w:rsid w:val="007E3597"/>
    <w:rsid w:val="007E474C"/>
    <w:rsid w:val="007E5B05"/>
    <w:rsid w:val="007E6EF6"/>
    <w:rsid w:val="007E7EA8"/>
    <w:rsid w:val="007F4199"/>
    <w:rsid w:val="00800CB2"/>
    <w:rsid w:val="00804FF0"/>
    <w:rsid w:val="00810685"/>
    <w:rsid w:val="00813CB4"/>
    <w:rsid w:val="00814A45"/>
    <w:rsid w:val="008167B0"/>
    <w:rsid w:val="00830C80"/>
    <w:rsid w:val="008333B1"/>
    <w:rsid w:val="00834B75"/>
    <w:rsid w:val="008363AC"/>
    <w:rsid w:val="008456EA"/>
    <w:rsid w:val="008508ED"/>
    <w:rsid w:val="00852785"/>
    <w:rsid w:val="00857C04"/>
    <w:rsid w:val="008632CA"/>
    <w:rsid w:val="00863F18"/>
    <w:rsid w:val="00874AA9"/>
    <w:rsid w:val="008835BB"/>
    <w:rsid w:val="00883751"/>
    <w:rsid w:val="008843BE"/>
    <w:rsid w:val="00891922"/>
    <w:rsid w:val="00891981"/>
    <w:rsid w:val="00892EF6"/>
    <w:rsid w:val="008A04ED"/>
    <w:rsid w:val="008A419F"/>
    <w:rsid w:val="008A48AF"/>
    <w:rsid w:val="008B13CC"/>
    <w:rsid w:val="008B1A8C"/>
    <w:rsid w:val="008B67BB"/>
    <w:rsid w:val="008C4DEB"/>
    <w:rsid w:val="008C52C1"/>
    <w:rsid w:val="008C5CE1"/>
    <w:rsid w:val="008D15AD"/>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2B7F"/>
    <w:rsid w:val="00916F67"/>
    <w:rsid w:val="00920D5B"/>
    <w:rsid w:val="00922D6A"/>
    <w:rsid w:val="00924C58"/>
    <w:rsid w:val="00925BCE"/>
    <w:rsid w:val="00926B62"/>
    <w:rsid w:val="00927358"/>
    <w:rsid w:val="009277B0"/>
    <w:rsid w:val="00930A65"/>
    <w:rsid w:val="0093205E"/>
    <w:rsid w:val="00934A4A"/>
    <w:rsid w:val="0093647C"/>
    <w:rsid w:val="00942BAD"/>
    <w:rsid w:val="00943DB1"/>
    <w:rsid w:val="0094477D"/>
    <w:rsid w:val="00950FBC"/>
    <w:rsid w:val="00954F97"/>
    <w:rsid w:val="00957C74"/>
    <w:rsid w:val="00966536"/>
    <w:rsid w:val="0097043B"/>
    <w:rsid w:val="00971B06"/>
    <w:rsid w:val="00973EC3"/>
    <w:rsid w:val="00992AAF"/>
    <w:rsid w:val="009962CA"/>
    <w:rsid w:val="00997212"/>
    <w:rsid w:val="009A0215"/>
    <w:rsid w:val="009A41C6"/>
    <w:rsid w:val="009B1864"/>
    <w:rsid w:val="009B7B24"/>
    <w:rsid w:val="009C1C29"/>
    <w:rsid w:val="009C47B7"/>
    <w:rsid w:val="009D55B1"/>
    <w:rsid w:val="009E0BBD"/>
    <w:rsid w:val="009E5E6E"/>
    <w:rsid w:val="009F0D2F"/>
    <w:rsid w:val="009F13CA"/>
    <w:rsid w:val="009F26B3"/>
    <w:rsid w:val="00A031F7"/>
    <w:rsid w:val="00A03BEF"/>
    <w:rsid w:val="00A05693"/>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FD0"/>
    <w:rsid w:val="00A351CF"/>
    <w:rsid w:val="00A370A9"/>
    <w:rsid w:val="00A402F4"/>
    <w:rsid w:val="00A40782"/>
    <w:rsid w:val="00A40EDB"/>
    <w:rsid w:val="00A461BC"/>
    <w:rsid w:val="00A50451"/>
    <w:rsid w:val="00A507AC"/>
    <w:rsid w:val="00A53736"/>
    <w:rsid w:val="00A57B16"/>
    <w:rsid w:val="00A60761"/>
    <w:rsid w:val="00A67C98"/>
    <w:rsid w:val="00A71F83"/>
    <w:rsid w:val="00A7253F"/>
    <w:rsid w:val="00A747D1"/>
    <w:rsid w:val="00A828F7"/>
    <w:rsid w:val="00A82A52"/>
    <w:rsid w:val="00A8553D"/>
    <w:rsid w:val="00A872D2"/>
    <w:rsid w:val="00A8784F"/>
    <w:rsid w:val="00A87E79"/>
    <w:rsid w:val="00A9072C"/>
    <w:rsid w:val="00A97909"/>
    <w:rsid w:val="00AA1435"/>
    <w:rsid w:val="00AA38E0"/>
    <w:rsid w:val="00AA4324"/>
    <w:rsid w:val="00AB271E"/>
    <w:rsid w:val="00AB330A"/>
    <w:rsid w:val="00AB6F52"/>
    <w:rsid w:val="00AB7223"/>
    <w:rsid w:val="00AC280A"/>
    <w:rsid w:val="00AC2981"/>
    <w:rsid w:val="00AC2EE9"/>
    <w:rsid w:val="00AC5134"/>
    <w:rsid w:val="00AD077F"/>
    <w:rsid w:val="00AD3BCA"/>
    <w:rsid w:val="00AD41A5"/>
    <w:rsid w:val="00AE0153"/>
    <w:rsid w:val="00AE1D0D"/>
    <w:rsid w:val="00AF3ABB"/>
    <w:rsid w:val="00AF777E"/>
    <w:rsid w:val="00B01CEB"/>
    <w:rsid w:val="00B06267"/>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536D9"/>
    <w:rsid w:val="00B6549E"/>
    <w:rsid w:val="00B71031"/>
    <w:rsid w:val="00B77A32"/>
    <w:rsid w:val="00B834A5"/>
    <w:rsid w:val="00B8782B"/>
    <w:rsid w:val="00B91DD0"/>
    <w:rsid w:val="00B92780"/>
    <w:rsid w:val="00B93B8B"/>
    <w:rsid w:val="00B9404B"/>
    <w:rsid w:val="00B9583C"/>
    <w:rsid w:val="00B96224"/>
    <w:rsid w:val="00BA381D"/>
    <w:rsid w:val="00BA7C7E"/>
    <w:rsid w:val="00BA7EAD"/>
    <w:rsid w:val="00BB1A1C"/>
    <w:rsid w:val="00BB4565"/>
    <w:rsid w:val="00BB4C93"/>
    <w:rsid w:val="00BB6797"/>
    <w:rsid w:val="00BC59AB"/>
    <w:rsid w:val="00BC668E"/>
    <w:rsid w:val="00BD193A"/>
    <w:rsid w:val="00BD2840"/>
    <w:rsid w:val="00BF0C63"/>
    <w:rsid w:val="00BF0CCF"/>
    <w:rsid w:val="00BF1110"/>
    <w:rsid w:val="00BF4CE1"/>
    <w:rsid w:val="00BF6707"/>
    <w:rsid w:val="00C07C4C"/>
    <w:rsid w:val="00C10722"/>
    <w:rsid w:val="00C11100"/>
    <w:rsid w:val="00C12699"/>
    <w:rsid w:val="00C14763"/>
    <w:rsid w:val="00C21FFC"/>
    <w:rsid w:val="00C232C9"/>
    <w:rsid w:val="00C24FE0"/>
    <w:rsid w:val="00C27A36"/>
    <w:rsid w:val="00C31578"/>
    <w:rsid w:val="00C37C5D"/>
    <w:rsid w:val="00C40DC0"/>
    <w:rsid w:val="00C4780F"/>
    <w:rsid w:val="00C5638E"/>
    <w:rsid w:val="00C63435"/>
    <w:rsid w:val="00C64F0B"/>
    <w:rsid w:val="00C65E29"/>
    <w:rsid w:val="00C66974"/>
    <w:rsid w:val="00C803FB"/>
    <w:rsid w:val="00C81C7C"/>
    <w:rsid w:val="00C86EA2"/>
    <w:rsid w:val="00C908F8"/>
    <w:rsid w:val="00C91397"/>
    <w:rsid w:val="00C9267A"/>
    <w:rsid w:val="00C932C6"/>
    <w:rsid w:val="00CA218A"/>
    <w:rsid w:val="00CA3A24"/>
    <w:rsid w:val="00CA56C0"/>
    <w:rsid w:val="00CA5C10"/>
    <w:rsid w:val="00CA6487"/>
    <w:rsid w:val="00CB134B"/>
    <w:rsid w:val="00CB2312"/>
    <w:rsid w:val="00CB6791"/>
    <w:rsid w:val="00CC0620"/>
    <w:rsid w:val="00CD225B"/>
    <w:rsid w:val="00CD5C99"/>
    <w:rsid w:val="00CD71F5"/>
    <w:rsid w:val="00CE2EEF"/>
    <w:rsid w:val="00CE622F"/>
    <w:rsid w:val="00CE7835"/>
    <w:rsid w:val="00CE7BC3"/>
    <w:rsid w:val="00CF05CB"/>
    <w:rsid w:val="00CF13EE"/>
    <w:rsid w:val="00CF1BB3"/>
    <w:rsid w:val="00CF4A5A"/>
    <w:rsid w:val="00CF5676"/>
    <w:rsid w:val="00D07415"/>
    <w:rsid w:val="00D1016A"/>
    <w:rsid w:val="00D11308"/>
    <w:rsid w:val="00D21408"/>
    <w:rsid w:val="00D25361"/>
    <w:rsid w:val="00D25719"/>
    <w:rsid w:val="00D2599A"/>
    <w:rsid w:val="00D32E62"/>
    <w:rsid w:val="00D364F5"/>
    <w:rsid w:val="00D46890"/>
    <w:rsid w:val="00D50DC3"/>
    <w:rsid w:val="00D51BF9"/>
    <w:rsid w:val="00D52BBA"/>
    <w:rsid w:val="00D53FD1"/>
    <w:rsid w:val="00D62E5A"/>
    <w:rsid w:val="00D66FE3"/>
    <w:rsid w:val="00D6738F"/>
    <w:rsid w:val="00D76C59"/>
    <w:rsid w:val="00D80301"/>
    <w:rsid w:val="00D920B4"/>
    <w:rsid w:val="00DA210A"/>
    <w:rsid w:val="00DA2839"/>
    <w:rsid w:val="00DA3A72"/>
    <w:rsid w:val="00DA3FE4"/>
    <w:rsid w:val="00DA6A45"/>
    <w:rsid w:val="00DC04E1"/>
    <w:rsid w:val="00DC420C"/>
    <w:rsid w:val="00DD1921"/>
    <w:rsid w:val="00DD3A66"/>
    <w:rsid w:val="00DD57C2"/>
    <w:rsid w:val="00DD5DC7"/>
    <w:rsid w:val="00DD7093"/>
    <w:rsid w:val="00DD7168"/>
    <w:rsid w:val="00DE6FBA"/>
    <w:rsid w:val="00DE722C"/>
    <w:rsid w:val="00DF38CB"/>
    <w:rsid w:val="00E00970"/>
    <w:rsid w:val="00E04558"/>
    <w:rsid w:val="00E11EAC"/>
    <w:rsid w:val="00E17A14"/>
    <w:rsid w:val="00E22718"/>
    <w:rsid w:val="00E23BB7"/>
    <w:rsid w:val="00E24F71"/>
    <w:rsid w:val="00E25881"/>
    <w:rsid w:val="00E261F0"/>
    <w:rsid w:val="00E323E7"/>
    <w:rsid w:val="00E32D10"/>
    <w:rsid w:val="00E3304F"/>
    <w:rsid w:val="00E37EBC"/>
    <w:rsid w:val="00E410FC"/>
    <w:rsid w:val="00E500C2"/>
    <w:rsid w:val="00E50C90"/>
    <w:rsid w:val="00E51310"/>
    <w:rsid w:val="00E547A9"/>
    <w:rsid w:val="00E56FE0"/>
    <w:rsid w:val="00E66164"/>
    <w:rsid w:val="00E66682"/>
    <w:rsid w:val="00E71317"/>
    <w:rsid w:val="00E71F14"/>
    <w:rsid w:val="00E72E4A"/>
    <w:rsid w:val="00E84473"/>
    <w:rsid w:val="00E855FD"/>
    <w:rsid w:val="00E878C2"/>
    <w:rsid w:val="00E87A85"/>
    <w:rsid w:val="00E913DE"/>
    <w:rsid w:val="00E9143D"/>
    <w:rsid w:val="00E95E85"/>
    <w:rsid w:val="00E977CF"/>
    <w:rsid w:val="00EA1FD4"/>
    <w:rsid w:val="00EA6987"/>
    <w:rsid w:val="00EA71A9"/>
    <w:rsid w:val="00EB123F"/>
    <w:rsid w:val="00EB38DC"/>
    <w:rsid w:val="00EB4D5E"/>
    <w:rsid w:val="00EC3963"/>
    <w:rsid w:val="00ED5982"/>
    <w:rsid w:val="00EE1FC2"/>
    <w:rsid w:val="00EE321F"/>
    <w:rsid w:val="00EE7E08"/>
    <w:rsid w:val="00EF3D81"/>
    <w:rsid w:val="00EF7F6E"/>
    <w:rsid w:val="00F02F02"/>
    <w:rsid w:val="00F04DBE"/>
    <w:rsid w:val="00F11789"/>
    <w:rsid w:val="00F139A7"/>
    <w:rsid w:val="00F141D9"/>
    <w:rsid w:val="00F165B4"/>
    <w:rsid w:val="00F20611"/>
    <w:rsid w:val="00F22683"/>
    <w:rsid w:val="00F239A0"/>
    <w:rsid w:val="00F2460E"/>
    <w:rsid w:val="00F36387"/>
    <w:rsid w:val="00F36501"/>
    <w:rsid w:val="00F37C25"/>
    <w:rsid w:val="00F463A4"/>
    <w:rsid w:val="00F510AA"/>
    <w:rsid w:val="00F51F5D"/>
    <w:rsid w:val="00F56044"/>
    <w:rsid w:val="00F63206"/>
    <w:rsid w:val="00F827BD"/>
    <w:rsid w:val="00F84003"/>
    <w:rsid w:val="00F84875"/>
    <w:rsid w:val="00F9411F"/>
    <w:rsid w:val="00F94425"/>
    <w:rsid w:val="00F96B79"/>
    <w:rsid w:val="00FA1A96"/>
    <w:rsid w:val="00FA38A2"/>
    <w:rsid w:val="00FA6A94"/>
    <w:rsid w:val="00FB20A7"/>
    <w:rsid w:val="00FB2DFC"/>
    <w:rsid w:val="00FC08C7"/>
    <w:rsid w:val="00FC32AB"/>
    <w:rsid w:val="00FC68D5"/>
    <w:rsid w:val="00FD066F"/>
    <w:rsid w:val="00FD2FA5"/>
    <w:rsid w:val="00FE008D"/>
    <w:rsid w:val="00FE17B7"/>
    <w:rsid w:val="00FF1ACB"/>
    <w:rsid w:val="00FF607D"/>
    <w:rsid w:val="00FF6680"/>
    <w:rsid w:val="00FF6874"/>
    <w:rsid w:val="00FF7812"/>
    <w:rsid w:val="023B1C8E"/>
    <w:rsid w:val="04066642"/>
    <w:rsid w:val="0547765D"/>
    <w:rsid w:val="05F96D3E"/>
    <w:rsid w:val="08DB49CC"/>
    <w:rsid w:val="09077121"/>
    <w:rsid w:val="0B8B63CC"/>
    <w:rsid w:val="0E177CA7"/>
    <w:rsid w:val="121B7240"/>
    <w:rsid w:val="135424A9"/>
    <w:rsid w:val="1E397B4C"/>
    <w:rsid w:val="20465588"/>
    <w:rsid w:val="231E401B"/>
    <w:rsid w:val="24B948F1"/>
    <w:rsid w:val="287B123C"/>
    <w:rsid w:val="296E09B9"/>
    <w:rsid w:val="2A1A7149"/>
    <w:rsid w:val="2A5B54C1"/>
    <w:rsid w:val="2EA42145"/>
    <w:rsid w:val="2F2D7FE4"/>
    <w:rsid w:val="318307EF"/>
    <w:rsid w:val="32D02D9F"/>
    <w:rsid w:val="356B36DE"/>
    <w:rsid w:val="3C89755C"/>
    <w:rsid w:val="411926EC"/>
    <w:rsid w:val="43993A7C"/>
    <w:rsid w:val="44FD2D40"/>
    <w:rsid w:val="4AA35E22"/>
    <w:rsid w:val="4C705514"/>
    <w:rsid w:val="4C984981"/>
    <w:rsid w:val="535F5A8E"/>
    <w:rsid w:val="55553B89"/>
    <w:rsid w:val="55744832"/>
    <w:rsid w:val="58843761"/>
    <w:rsid w:val="5905653C"/>
    <w:rsid w:val="59E701B4"/>
    <w:rsid w:val="5C3B2BB2"/>
    <w:rsid w:val="5D9F63DD"/>
    <w:rsid w:val="5E2A0598"/>
    <w:rsid w:val="5EDD4655"/>
    <w:rsid w:val="61D8499C"/>
    <w:rsid w:val="645650B9"/>
    <w:rsid w:val="64AE1B02"/>
    <w:rsid w:val="65696789"/>
    <w:rsid w:val="66223FD4"/>
    <w:rsid w:val="667909F0"/>
    <w:rsid w:val="66940615"/>
    <w:rsid w:val="66C41DC6"/>
    <w:rsid w:val="67BD7744"/>
    <w:rsid w:val="67D52260"/>
    <w:rsid w:val="6B181F14"/>
    <w:rsid w:val="724B537E"/>
    <w:rsid w:val="773152AC"/>
    <w:rsid w:val="78CE5007"/>
    <w:rsid w:val="7B1525F4"/>
    <w:rsid w:val="7CDC7A76"/>
    <w:rsid w:val="7DB248C4"/>
    <w:rsid w:val="7F1E727D"/>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32"/>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3"/>
    <w:qFormat/>
    <w:uiPriority w:val="99"/>
    <w:pPr>
      <w:keepNext/>
      <w:keepLines/>
      <w:spacing w:before="260" w:after="260" w:line="413" w:lineRule="auto"/>
      <w:outlineLvl w:val="1"/>
    </w:pPr>
    <w:rPr>
      <w:rFonts w:ascii="Cambria" w:hAnsi="Cambria" w:cs="Cambria"/>
      <w:b/>
      <w:bCs/>
      <w:kern w:val="0"/>
      <w:sz w:val="32"/>
      <w:szCs w:val="32"/>
    </w:rPr>
  </w:style>
  <w:style w:type="paragraph" w:styleId="4">
    <w:name w:val="heading 3"/>
    <w:basedOn w:val="1"/>
    <w:next w:val="5"/>
    <w:link w:val="34"/>
    <w:qFormat/>
    <w:uiPriority w:val="99"/>
    <w:pPr>
      <w:keepNext/>
      <w:keepLines/>
      <w:spacing w:before="260" w:after="260" w:line="413" w:lineRule="auto"/>
      <w:outlineLvl w:val="2"/>
    </w:pPr>
    <w:rPr>
      <w:b/>
      <w:bCs/>
      <w:kern w:val="0"/>
      <w:sz w:val="32"/>
      <w:szCs w:val="32"/>
    </w:rPr>
  </w:style>
  <w:style w:type="character" w:default="1" w:styleId="25">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99"/>
    <w:pPr>
      <w:adjustRightInd w:val="0"/>
      <w:snapToGrid w:val="0"/>
      <w:spacing w:line="360" w:lineRule="auto"/>
      <w:ind w:firstLine="420"/>
    </w:pPr>
    <w:rPr>
      <w:sz w:val="24"/>
      <w:szCs w:val="24"/>
    </w:rPr>
  </w:style>
  <w:style w:type="paragraph" w:styleId="6">
    <w:name w:val="toc 7"/>
    <w:basedOn w:val="1"/>
    <w:next w:val="1"/>
    <w:semiHidden/>
    <w:qFormat/>
    <w:uiPriority w:val="99"/>
    <w:pPr>
      <w:ind w:left="1680"/>
      <w:jc w:val="left"/>
    </w:pPr>
    <w:rPr>
      <w:sz w:val="18"/>
      <w:szCs w:val="18"/>
    </w:rPr>
  </w:style>
  <w:style w:type="paragraph" w:styleId="7">
    <w:name w:val="Document Map"/>
    <w:basedOn w:val="1"/>
    <w:link w:val="35"/>
    <w:semiHidden/>
    <w:qFormat/>
    <w:uiPriority w:val="99"/>
    <w:rPr>
      <w:rFonts w:ascii="宋体" w:cs="宋体"/>
      <w:sz w:val="18"/>
      <w:szCs w:val="18"/>
    </w:rPr>
  </w:style>
  <w:style w:type="paragraph" w:styleId="8">
    <w:name w:val="annotation text"/>
    <w:basedOn w:val="1"/>
    <w:link w:val="36"/>
    <w:semiHidden/>
    <w:qFormat/>
    <w:uiPriority w:val="99"/>
    <w:pPr>
      <w:jc w:val="left"/>
    </w:pPr>
    <w:rPr>
      <w:kern w:val="0"/>
    </w:rPr>
  </w:style>
  <w:style w:type="paragraph" w:styleId="9">
    <w:name w:val="Body Text Indent"/>
    <w:basedOn w:val="1"/>
    <w:link w:val="37"/>
    <w:qFormat/>
    <w:uiPriority w:val="99"/>
    <w:pPr>
      <w:spacing w:line="700" w:lineRule="exact"/>
      <w:ind w:left="960"/>
    </w:pPr>
    <w:rPr>
      <w:kern w:val="0"/>
    </w:rPr>
  </w:style>
  <w:style w:type="paragraph" w:styleId="10">
    <w:name w:val="toc 5"/>
    <w:basedOn w:val="1"/>
    <w:next w:val="1"/>
    <w:semiHidden/>
    <w:qFormat/>
    <w:uiPriority w:val="99"/>
    <w:pPr>
      <w:ind w:left="1120"/>
      <w:jc w:val="left"/>
    </w:pPr>
    <w:rPr>
      <w:sz w:val="18"/>
      <w:szCs w:val="18"/>
    </w:rPr>
  </w:style>
  <w:style w:type="paragraph" w:styleId="11">
    <w:name w:val="toc 3"/>
    <w:basedOn w:val="1"/>
    <w:next w:val="1"/>
    <w:semiHidden/>
    <w:qFormat/>
    <w:uiPriority w:val="99"/>
    <w:pPr>
      <w:ind w:left="560"/>
      <w:jc w:val="left"/>
    </w:pPr>
    <w:rPr>
      <w:i/>
      <w:iCs/>
      <w:sz w:val="20"/>
      <w:szCs w:val="20"/>
    </w:rPr>
  </w:style>
  <w:style w:type="paragraph" w:styleId="12">
    <w:name w:val="Plain Text"/>
    <w:basedOn w:val="1"/>
    <w:link w:val="38"/>
    <w:qFormat/>
    <w:uiPriority w:val="99"/>
    <w:rPr>
      <w:rFonts w:ascii="宋体" w:hAnsi="Courier New" w:cs="宋体"/>
      <w:kern w:val="0"/>
      <w:sz w:val="21"/>
      <w:szCs w:val="21"/>
    </w:rPr>
  </w:style>
  <w:style w:type="paragraph" w:styleId="13">
    <w:name w:val="toc 8"/>
    <w:basedOn w:val="1"/>
    <w:next w:val="1"/>
    <w:semiHidden/>
    <w:qFormat/>
    <w:uiPriority w:val="99"/>
    <w:pPr>
      <w:ind w:left="1960"/>
      <w:jc w:val="left"/>
    </w:pPr>
    <w:rPr>
      <w:sz w:val="18"/>
      <w:szCs w:val="18"/>
    </w:rPr>
  </w:style>
  <w:style w:type="paragraph" w:styleId="14">
    <w:name w:val="Date"/>
    <w:basedOn w:val="1"/>
    <w:next w:val="1"/>
    <w:link w:val="39"/>
    <w:qFormat/>
    <w:uiPriority w:val="99"/>
    <w:rPr>
      <w:kern w:val="0"/>
    </w:rPr>
  </w:style>
  <w:style w:type="paragraph" w:styleId="15">
    <w:name w:val="Body Text Indent 2"/>
    <w:basedOn w:val="1"/>
    <w:link w:val="40"/>
    <w:qFormat/>
    <w:uiPriority w:val="99"/>
    <w:pPr>
      <w:spacing w:after="120" w:line="480" w:lineRule="auto"/>
      <w:ind w:left="420" w:leftChars="200"/>
    </w:pPr>
    <w:rPr>
      <w:kern w:val="0"/>
    </w:rPr>
  </w:style>
  <w:style w:type="paragraph" w:styleId="16">
    <w:name w:val="Balloon Text"/>
    <w:basedOn w:val="1"/>
    <w:link w:val="41"/>
    <w:semiHidden/>
    <w:qFormat/>
    <w:uiPriority w:val="99"/>
    <w:rPr>
      <w:kern w:val="0"/>
      <w:sz w:val="2"/>
      <w:szCs w:val="2"/>
    </w:rPr>
  </w:style>
  <w:style w:type="paragraph" w:styleId="17">
    <w:name w:val="footer"/>
    <w:basedOn w:val="1"/>
    <w:link w:val="42"/>
    <w:qFormat/>
    <w:uiPriority w:val="99"/>
    <w:pPr>
      <w:tabs>
        <w:tab w:val="center" w:pos="4153"/>
        <w:tab w:val="right" w:pos="8306"/>
      </w:tabs>
      <w:snapToGrid w:val="0"/>
      <w:jc w:val="left"/>
    </w:pPr>
    <w:rPr>
      <w:kern w:val="0"/>
      <w:sz w:val="18"/>
      <w:szCs w:val="18"/>
    </w:rPr>
  </w:style>
  <w:style w:type="paragraph" w:styleId="18">
    <w:name w:val="header"/>
    <w:basedOn w:val="1"/>
    <w:link w:val="43"/>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semiHidden/>
    <w:qFormat/>
    <w:uiPriority w:val="99"/>
    <w:pPr>
      <w:spacing w:before="120" w:after="120"/>
      <w:jc w:val="left"/>
    </w:pPr>
    <w:rPr>
      <w:b/>
      <w:bCs/>
      <w:caps/>
      <w:sz w:val="20"/>
      <w:szCs w:val="20"/>
    </w:rPr>
  </w:style>
  <w:style w:type="paragraph" w:styleId="20">
    <w:name w:val="toc 4"/>
    <w:basedOn w:val="1"/>
    <w:next w:val="1"/>
    <w:semiHidden/>
    <w:qFormat/>
    <w:uiPriority w:val="99"/>
    <w:pPr>
      <w:ind w:left="840"/>
      <w:jc w:val="left"/>
    </w:pPr>
    <w:rPr>
      <w:sz w:val="18"/>
      <w:szCs w:val="18"/>
    </w:rPr>
  </w:style>
  <w:style w:type="paragraph" w:styleId="21">
    <w:name w:val="toc 6"/>
    <w:basedOn w:val="1"/>
    <w:next w:val="1"/>
    <w:semiHidden/>
    <w:qFormat/>
    <w:uiPriority w:val="99"/>
    <w:pPr>
      <w:ind w:left="1400"/>
      <w:jc w:val="left"/>
    </w:pPr>
    <w:rPr>
      <w:sz w:val="18"/>
      <w:szCs w:val="18"/>
    </w:rPr>
  </w:style>
  <w:style w:type="paragraph" w:styleId="22">
    <w:name w:val="toc 2"/>
    <w:basedOn w:val="1"/>
    <w:next w:val="1"/>
    <w:semiHidden/>
    <w:qFormat/>
    <w:uiPriority w:val="99"/>
    <w:pPr>
      <w:ind w:left="280"/>
      <w:jc w:val="left"/>
    </w:pPr>
    <w:rPr>
      <w:smallCaps/>
      <w:sz w:val="20"/>
      <w:szCs w:val="20"/>
    </w:rPr>
  </w:style>
  <w:style w:type="paragraph" w:styleId="23">
    <w:name w:val="toc 9"/>
    <w:basedOn w:val="1"/>
    <w:next w:val="1"/>
    <w:semiHidden/>
    <w:qFormat/>
    <w:uiPriority w:val="99"/>
    <w:pPr>
      <w:ind w:left="2240"/>
      <w:jc w:val="left"/>
    </w:pPr>
    <w:rPr>
      <w:sz w:val="18"/>
      <w:szCs w:val="18"/>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6">
    <w:name w:val="page number"/>
    <w:basedOn w:val="25"/>
    <w:qFormat/>
    <w:uiPriority w:val="99"/>
  </w:style>
  <w:style w:type="character" w:styleId="27">
    <w:name w:val="FollowedHyperlink"/>
    <w:basedOn w:val="25"/>
    <w:qFormat/>
    <w:uiPriority w:val="99"/>
    <w:rPr>
      <w:color w:val="800080"/>
      <w:u w:val="single"/>
    </w:rPr>
  </w:style>
  <w:style w:type="character" w:styleId="28">
    <w:name w:val="Hyperlink"/>
    <w:basedOn w:val="25"/>
    <w:qFormat/>
    <w:uiPriority w:val="99"/>
    <w:rPr>
      <w:color w:val="0000FF"/>
      <w:u w:val="single"/>
    </w:rPr>
  </w:style>
  <w:style w:type="character" w:styleId="29">
    <w:name w:val="annotation reference"/>
    <w:basedOn w:val="25"/>
    <w:semiHidden/>
    <w:qFormat/>
    <w:uiPriority w:val="99"/>
    <w:rPr>
      <w:sz w:val="21"/>
      <w:szCs w:val="21"/>
    </w:rPr>
  </w:style>
  <w:style w:type="table" w:styleId="31">
    <w:name w:val="Table Grid"/>
    <w:basedOn w:val="30"/>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2">
    <w:name w:val="标题 1 Char"/>
    <w:basedOn w:val="25"/>
    <w:link w:val="2"/>
    <w:qFormat/>
    <w:locked/>
    <w:uiPriority w:val="99"/>
    <w:rPr>
      <w:b/>
      <w:bCs/>
      <w:kern w:val="44"/>
      <w:sz w:val="44"/>
      <w:szCs w:val="44"/>
    </w:rPr>
  </w:style>
  <w:style w:type="character" w:customStyle="1" w:styleId="33">
    <w:name w:val="标题 2 Char"/>
    <w:basedOn w:val="25"/>
    <w:link w:val="3"/>
    <w:semiHidden/>
    <w:qFormat/>
    <w:locked/>
    <w:uiPriority w:val="99"/>
    <w:rPr>
      <w:rFonts w:ascii="Cambria" w:hAnsi="Cambria" w:eastAsia="宋体" w:cs="Cambria"/>
      <w:b/>
      <w:bCs/>
      <w:sz w:val="32"/>
      <w:szCs w:val="32"/>
    </w:rPr>
  </w:style>
  <w:style w:type="character" w:customStyle="1" w:styleId="34">
    <w:name w:val="标题 3 Char"/>
    <w:basedOn w:val="25"/>
    <w:link w:val="4"/>
    <w:semiHidden/>
    <w:qFormat/>
    <w:locked/>
    <w:uiPriority w:val="99"/>
    <w:rPr>
      <w:b/>
      <w:bCs/>
      <w:sz w:val="32"/>
      <w:szCs w:val="32"/>
    </w:rPr>
  </w:style>
  <w:style w:type="character" w:customStyle="1" w:styleId="35">
    <w:name w:val="文档结构图 Char"/>
    <w:basedOn w:val="25"/>
    <w:link w:val="7"/>
    <w:qFormat/>
    <w:locked/>
    <w:uiPriority w:val="99"/>
    <w:rPr>
      <w:rFonts w:ascii="宋体" w:cs="宋体"/>
      <w:kern w:val="2"/>
      <w:sz w:val="18"/>
      <w:szCs w:val="18"/>
    </w:rPr>
  </w:style>
  <w:style w:type="character" w:customStyle="1" w:styleId="36">
    <w:name w:val="批注文字 Char"/>
    <w:basedOn w:val="25"/>
    <w:link w:val="8"/>
    <w:semiHidden/>
    <w:qFormat/>
    <w:locked/>
    <w:uiPriority w:val="99"/>
    <w:rPr>
      <w:sz w:val="28"/>
      <w:szCs w:val="28"/>
    </w:rPr>
  </w:style>
  <w:style w:type="character" w:customStyle="1" w:styleId="37">
    <w:name w:val="正文文本缩进 Char"/>
    <w:basedOn w:val="25"/>
    <w:link w:val="9"/>
    <w:semiHidden/>
    <w:qFormat/>
    <w:locked/>
    <w:uiPriority w:val="99"/>
    <w:rPr>
      <w:sz w:val="28"/>
      <w:szCs w:val="28"/>
    </w:rPr>
  </w:style>
  <w:style w:type="character" w:customStyle="1" w:styleId="38">
    <w:name w:val="纯文本 Char"/>
    <w:basedOn w:val="25"/>
    <w:link w:val="12"/>
    <w:semiHidden/>
    <w:qFormat/>
    <w:locked/>
    <w:uiPriority w:val="99"/>
    <w:rPr>
      <w:rFonts w:ascii="宋体" w:hAnsi="Courier New" w:cs="宋体"/>
      <w:sz w:val="21"/>
      <w:szCs w:val="21"/>
    </w:rPr>
  </w:style>
  <w:style w:type="character" w:customStyle="1" w:styleId="39">
    <w:name w:val="日期 Char"/>
    <w:basedOn w:val="25"/>
    <w:link w:val="14"/>
    <w:semiHidden/>
    <w:qFormat/>
    <w:locked/>
    <w:uiPriority w:val="99"/>
    <w:rPr>
      <w:sz w:val="28"/>
      <w:szCs w:val="28"/>
    </w:rPr>
  </w:style>
  <w:style w:type="character" w:customStyle="1" w:styleId="40">
    <w:name w:val="正文文本缩进 2 Char"/>
    <w:basedOn w:val="25"/>
    <w:link w:val="15"/>
    <w:semiHidden/>
    <w:qFormat/>
    <w:locked/>
    <w:uiPriority w:val="99"/>
    <w:rPr>
      <w:sz w:val="28"/>
      <w:szCs w:val="28"/>
    </w:rPr>
  </w:style>
  <w:style w:type="character" w:customStyle="1" w:styleId="41">
    <w:name w:val="批注框文本 Char"/>
    <w:basedOn w:val="25"/>
    <w:link w:val="16"/>
    <w:semiHidden/>
    <w:qFormat/>
    <w:locked/>
    <w:uiPriority w:val="99"/>
    <w:rPr>
      <w:sz w:val="2"/>
      <w:szCs w:val="2"/>
    </w:rPr>
  </w:style>
  <w:style w:type="character" w:customStyle="1" w:styleId="42">
    <w:name w:val="页脚 Char"/>
    <w:basedOn w:val="25"/>
    <w:link w:val="17"/>
    <w:semiHidden/>
    <w:qFormat/>
    <w:locked/>
    <w:uiPriority w:val="99"/>
    <w:rPr>
      <w:sz w:val="18"/>
      <w:szCs w:val="18"/>
    </w:rPr>
  </w:style>
  <w:style w:type="character" w:customStyle="1" w:styleId="43">
    <w:name w:val="页眉 Char"/>
    <w:basedOn w:val="25"/>
    <w:link w:val="18"/>
    <w:semiHidden/>
    <w:qFormat/>
    <w:locked/>
    <w:uiPriority w:val="99"/>
    <w:rPr>
      <w:sz w:val="18"/>
      <w:szCs w:val="18"/>
    </w:rPr>
  </w:style>
  <w:style w:type="character" w:customStyle="1" w:styleId="44">
    <w:name w:val="ll1"/>
    <w:qFormat/>
    <w:uiPriority w:val="99"/>
    <w:rPr>
      <w:rFonts w:ascii="??" w:hAnsi="??" w:cs="??"/>
      <w:color w:val="auto"/>
      <w:sz w:val="18"/>
      <w:szCs w:val="18"/>
      <w:u w:val="none"/>
    </w:rPr>
  </w:style>
  <w:style w:type="character" w:customStyle="1" w:styleId="45">
    <w:name w:val="para1"/>
    <w:qFormat/>
    <w:uiPriority w:val="99"/>
    <w:rPr>
      <w:rFonts w:ascii="Arial" w:hAnsi="Arial" w:cs="Arial"/>
      <w:sz w:val="18"/>
      <w:szCs w:val="18"/>
    </w:rPr>
  </w:style>
  <w:style w:type="character" w:customStyle="1" w:styleId="46">
    <w:name w:val="16"/>
    <w:qFormat/>
    <w:uiPriority w:val="99"/>
    <w:rPr>
      <w:rFonts w:ascii="Times New Roman" w:hAnsi="Times New Roman" w:cs="Times New Roman"/>
      <w:color w:val="0000FF"/>
      <w:sz w:val="20"/>
      <w:szCs w:val="20"/>
      <w:u w:val="single"/>
    </w:rPr>
  </w:style>
  <w:style w:type="paragraph" w:customStyle="1" w:styleId="47">
    <w:name w:val="Char"/>
    <w:basedOn w:val="1"/>
    <w:qFormat/>
    <w:uiPriority w:val="99"/>
    <w:pPr>
      <w:spacing w:line="240" w:lineRule="atLeast"/>
      <w:ind w:left="420" w:firstLine="420"/>
    </w:pPr>
    <w:rPr>
      <w:kern w:val="0"/>
      <w:sz w:val="21"/>
      <w:szCs w:val="21"/>
    </w:rPr>
  </w:style>
  <w:style w:type="paragraph" w:customStyle="1" w:styleId="48">
    <w:name w:val="p0"/>
    <w:basedOn w:val="1"/>
    <w:qFormat/>
    <w:uiPriority w:val="99"/>
    <w:pPr>
      <w:widowControl/>
    </w:pPr>
    <w:rPr>
      <w:kern w:val="0"/>
      <w:sz w:val="21"/>
      <w:szCs w:val="21"/>
    </w:rPr>
  </w:style>
  <w:style w:type="paragraph" w:customStyle="1" w:styleId="49">
    <w:name w:val="标准正文"/>
    <w:basedOn w:val="1"/>
    <w:qFormat/>
    <w:uiPriority w:val="99"/>
    <w:pPr>
      <w:spacing w:line="360" w:lineRule="auto"/>
      <w:ind w:left="840" w:leftChars="400" w:firstLine="480" w:firstLineChars="200"/>
    </w:pPr>
    <w:rPr>
      <w:sz w:val="24"/>
      <w:szCs w:val="24"/>
    </w:rPr>
  </w:style>
  <w:style w:type="paragraph" w:customStyle="1" w:styleId="50">
    <w:name w:val="Char Char Char Char"/>
    <w:basedOn w:val="1"/>
    <w:qFormat/>
    <w:uiPriority w:val="99"/>
    <w:rPr>
      <w:sz w:val="21"/>
      <w:szCs w:val="21"/>
    </w:rPr>
  </w:style>
  <w:style w:type="paragraph" w:customStyle="1" w:styleId="51">
    <w:name w:val="标题二"/>
    <w:basedOn w:val="3"/>
    <w:qFormat/>
    <w:uiPriority w:val="99"/>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52">
    <w:name w:val="标题一"/>
    <w:basedOn w:val="2"/>
    <w:next w:val="2"/>
    <w:qFormat/>
    <w:uiPriority w:val="99"/>
    <w:pPr>
      <w:keepLines w:val="0"/>
      <w:spacing w:before="0" w:after="0" w:line="240" w:lineRule="auto"/>
      <w:jc w:val="left"/>
    </w:pPr>
    <w:rPr>
      <w:kern w:val="2"/>
      <w:sz w:val="28"/>
      <w:szCs w:val="28"/>
    </w:rPr>
  </w:style>
  <w:style w:type="character" w:customStyle="1" w:styleId="53">
    <w:name w:val="title1"/>
    <w:qFormat/>
    <w:uiPriority w:val="99"/>
    <w:rPr>
      <w:sz w:val="18"/>
      <w:szCs w:val="18"/>
    </w:rPr>
  </w:style>
  <w:style w:type="paragraph" w:customStyle="1" w:styleId="54">
    <w:name w:val="列出段落1"/>
    <w:basedOn w:val="1"/>
    <w:qFormat/>
    <w:uiPriority w:val="99"/>
    <w:pPr>
      <w:ind w:firstLine="420" w:firstLineChars="200"/>
    </w:pPr>
    <w:rPr>
      <w:rFonts w:ascii="仿宋_GB2312" w:eastAsia="仿宋_GB2312" w:cs="仿宋_GB2312"/>
      <w:sz w:val="32"/>
      <w:szCs w:val="32"/>
    </w:rPr>
  </w:style>
  <w:style w:type="paragraph" w:customStyle="1" w:styleId="55">
    <w:name w:val="1"/>
    <w:basedOn w:val="1"/>
    <w:next w:val="12"/>
    <w:qFormat/>
    <w:uiPriority w:val="99"/>
    <w:rPr>
      <w:rFonts w:ascii="宋体" w:hAnsi="Courier New" w:cs="宋体"/>
      <w:sz w:val="21"/>
      <w:szCs w:val="21"/>
    </w:rPr>
  </w:style>
  <w:style w:type="paragraph" w:customStyle="1" w:styleId="56">
    <w:name w:val="t-1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7">
    <w:name w:val="apple-converted-space"/>
    <w:qFormat/>
    <w:uiPriority w:val="99"/>
  </w:style>
  <w:style w:type="paragraph" w:customStyle="1" w:styleId="58">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2171</Words>
  <Characters>12378</Characters>
  <Lines>103</Lines>
  <Paragraphs>29</Paragraphs>
  <ScaleCrop>false</ScaleCrop>
  <LinksUpToDate>false</LinksUpToDate>
  <CharactersWithSpaces>14520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2017-06-28T04:48:00Z</dcterms:created>
  <dc:creator>user</dc:creator>
  <cp:lastModifiedBy>Administrator</cp:lastModifiedBy>
  <cp:lastPrinted>2017-11-28T00:46:00Z</cp:lastPrinted>
  <dcterms:modified xsi:type="dcterms:W3CDTF">2018-01-02T07:26:26Z</dcterms:modified>
  <dc:title>询价采购文件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