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94" w:lineRule="exact"/>
        <w:rPr>
          <w:rFonts w:eastAsia="黑体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bookmarkStart w:id="0" w:name="_Hlk51492917"/>
      <w:bookmarkStart w:id="2" w:name="_GoBack"/>
      <w:r>
        <w:rPr>
          <w:rFonts w:eastAsia="方正小标宋_GBK"/>
          <w:sz w:val="44"/>
          <w:szCs w:val="44"/>
        </w:rPr>
        <w:t>四川外国语大学研究生支教团招募综合测评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成绩计算细则</w:t>
      </w:r>
      <w:bookmarkEnd w:id="0"/>
    </w:p>
    <w:bookmarkEnd w:id="2"/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一、综合测评成绩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综合测评成绩=学业成绩×80%+实践加分×20%；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学业成绩=三年所有课程平均成绩（以教务处打印成绩单为准）；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实践加分=学生干部加分+获表彰加分。</w:t>
      </w:r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二、实践加分认定方法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申请人需提供本科前三年相关履历及证明文件，对照标准计算加分。</w:t>
      </w:r>
    </w:p>
    <w:p>
      <w:pPr>
        <w:spacing w:line="594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</w:t>
      </w:r>
      <w:bookmarkStart w:id="1" w:name="_Hlk51492819"/>
      <w:r>
        <w:rPr>
          <w:rFonts w:eastAsia="方正楷体_GBK"/>
          <w:sz w:val="32"/>
          <w:szCs w:val="32"/>
        </w:rPr>
        <w:t>担任学生干部</w:t>
      </w:r>
      <w:bookmarkEnd w:id="1"/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校学生会主席、校社团联合会主席、校团委组织部学生部长、校非物质文化遗产推广基地学生主任、校国际文化交流大学生艺术团学生团长、《川外青年》编辑部学生主编，20分。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校学生会副主席、校社团联合会副主席、校团委组织部学生副部长、校非物质文化遗产推广基地学生副主任、校国际文化交流大学生艺术团学生副团长、《川外青年》编辑部学生副主编、各院系团总支副书记、各院系学生会主席，10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校学生会各部门部长、校社团联合会各部门部长、校团委组织部各中心主任、校非物质文化遗产推广基地各部门部长、校国际文化交流大学生艺术团各部门部长、《川外青年》编辑部各部门部长、各院系学生会副主席，5分。</w:t>
      </w:r>
    </w:p>
    <w:tbl>
      <w:tblPr>
        <w:tblStyle w:val="4"/>
        <w:tblpPr w:leftFromText="180" w:rightFromText="180" w:vertAnchor="text" w:tblpX="10638" w:tblpY="33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594" w:lineRule="exact"/>
              <w:ind w:firstLine="640" w:firstLineChars="200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（二）参加“三下乡”社会实践活动、志愿服务活动和文体活动获得的表彰或荣誉称号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全国奖项，20分。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省部级奖项，10分。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校级奖项，5分。</w:t>
      </w:r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三、附注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担任不同学生组织学生干部、获得相同表彰及荣誉称号的，不累计加分，只取最高分值项目。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实践加分总分超过100分，则以100分记进入综合测评成绩计算。</w:t>
      </w:r>
    </w:p>
    <w:p>
      <w:pPr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947004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54740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C6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2020-09-21T04:08:25Z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