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Cs/>
          <w:sz w:val="30"/>
          <w:szCs w:val="30"/>
        </w:rPr>
        <w:t>附件1：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四川外国语大学商务英语专业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2019届毕业生秋季双选会</w:t>
      </w:r>
      <w:r>
        <w:rPr>
          <w:rFonts w:ascii="Times New Roman" w:hAnsi="Times New Roman" w:eastAsia="方正小标宋_GBK" w:cs="Times New Roman"/>
          <w:b/>
          <w:bCs/>
          <w:sz w:val="44"/>
          <w:szCs w:val="44"/>
        </w:rPr>
        <w:t>参会回执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</w:p>
    <w:tbl>
      <w:tblPr>
        <w:tblStyle w:val="3"/>
        <w:tblW w:w="85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639"/>
        <w:gridCol w:w="1695"/>
        <w:gridCol w:w="2175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7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pacing w:val="1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00"/>
                <w:sz w:val="28"/>
                <w:szCs w:val="28"/>
              </w:rPr>
              <w:t>用人单位基本情况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单位全称</w:t>
            </w: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单位性质</w:t>
            </w: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sz w:val="24"/>
              </w:rPr>
            </w:pPr>
            <w:r>
              <w:rPr>
                <w:rFonts w:ascii="Times New Roman" w:hAnsi="Times New Roman" w:eastAsia="华文仿宋" w:cs="Times New Roman"/>
                <w:sz w:val="24"/>
              </w:rPr>
              <w:t>□机关  □事业单位  □国有企业  □外资企业  □民营企业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 系 人</w:t>
            </w:r>
          </w:p>
        </w:tc>
        <w:tc>
          <w:tcPr>
            <w:tcW w:w="163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367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E-mail</w:t>
            </w: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7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bCs/>
                <w:spacing w:val="1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pacing w:val="100"/>
                <w:sz w:val="28"/>
                <w:szCs w:val="28"/>
              </w:rPr>
              <w:t>参会人员情况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姓  名</w:t>
            </w:r>
          </w:p>
        </w:tc>
        <w:tc>
          <w:tcPr>
            <w:tcW w:w="163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性  别</w:t>
            </w: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职  务</w:t>
            </w:r>
          </w:p>
        </w:tc>
        <w:tc>
          <w:tcPr>
            <w:tcW w:w="217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联系电话</w:t>
            </w:r>
          </w:p>
        </w:tc>
        <w:tc>
          <w:tcPr>
            <w:tcW w:w="149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7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bCs/>
                <w:spacing w:val="1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pacing w:val="100"/>
                <w:sz w:val="28"/>
                <w:szCs w:val="28"/>
              </w:rPr>
              <w:t>招聘需求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岗位名称</w:t>
            </w:r>
          </w:p>
        </w:tc>
        <w:tc>
          <w:tcPr>
            <w:tcW w:w="163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需求数</w:t>
            </w: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工作地点</w:t>
            </w:r>
          </w:p>
        </w:tc>
        <w:tc>
          <w:tcPr>
            <w:tcW w:w="367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color w:val="FF0000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color w:val="FF0000"/>
                <w:sz w:val="24"/>
              </w:rPr>
            </w:pPr>
            <w:r>
              <w:rPr>
                <w:rFonts w:ascii="Times New Roman" w:hAnsi="Times New Roman" w:eastAsia="华文仿宋" w:cs="Times New Roman"/>
                <w:bCs/>
                <w:color w:val="FF0000"/>
                <w:sz w:val="24"/>
              </w:rPr>
              <w:t>(word文档)</w:t>
            </w:r>
          </w:p>
        </w:tc>
        <w:tc>
          <w:tcPr>
            <w:tcW w:w="163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367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367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367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367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367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367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  <w:tc>
          <w:tcPr>
            <w:tcW w:w="367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华文仿宋" w:cs="Times New Roman"/>
                <w:bCs/>
                <w:sz w:val="24"/>
              </w:rPr>
            </w:pPr>
          </w:p>
        </w:tc>
      </w:tr>
    </w:tbl>
    <w:p>
      <w:pPr>
        <w:spacing w:line="520" w:lineRule="exact"/>
        <w:ind w:firstLine="480" w:firstLineChars="200"/>
        <w:rPr>
          <w:rFonts w:ascii="Times New Roman" w:hAnsi="Times New Roman" w:eastAsia="华文仿宋" w:cs="Times New Roman"/>
          <w:sz w:val="24"/>
          <w:szCs w:val="24"/>
        </w:rPr>
      </w:pPr>
      <w:r>
        <w:rPr>
          <w:rFonts w:ascii="Times New Roman" w:hAnsi="Times New Roman" w:eastAsia="华文仿宋" w:cs="Times New Roman"/>
          <w:sz w:val="24"/>
          <w:szCs w:val="24"/>
        </w:rPr>
        <w:t>注：招聘岗位、具体要求等可增项或另附页。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2123F"/>
    <w:rsid w:val="03F02B47"/>
    <w:rsid w:val="26F2123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2018-10-11T03:09:00Z</dcterms:created>
  <dc:creator>Brehme</dc:creator>
  <cp:lastModifiedBy>Brehme</cp:lastModifiedBy>
  <dcterms:modified xsi:type="dcterms:W3CDTF">2018-10-11T03:11:17Z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