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/>
          <w:sz w:val="40"/>
          <w:szCs w:val="40"/>
          <w:lang w:val="en-US" w:eastAsia="zh-CN"/>
        </w:rPr>
      </w:pPr>
      <w:r>
        <w:rPr>
          <w:rFonts w:hint="eastAsia" w:ascii="宋体" w:hAnsi="宋体"/>
          <w:sz w:val="40"/>
          <w:szCs w:val="40"/>
          <w:lang w:val="en-US" w:eastAsia="zh-CN"/>
        </w:rPr>
        <w:t>附表：</w:t>
      </w:r>
    </w:p>
    <w:p>
      <w:pPr>
        <w:rPr>
          <w:rFonts w:hint="eastAsia" w:ascii="宋体" w:hAnsi="宋体"/>
          <w:sz w:val="40"/>
          <w:szCs w:val="40"/>
          <w:lang w:val="en-US" w:eastAsia="zh-CN"/>
        </w:rPr>
      </w:pPr>
    </w:p>
    <w:tbl>
      <w:tblPr>
        <w:tblStyle w:val="3"/>
        <w:tblpPr w:leftFromText="180" w:rightFromText="180" w:vertAnchor="text" w:horzAnchor="page" w:tblpX="1547" w:tblpY="107"/>
        <w:tblOverlap w:val="never"/>
        <w:tblW w:w="1292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39"/>
        <w:gridCol w:w="659"/>
        <w:gridCol w:w="1500"/>
        <w:gridCol w:w="509"/>
        <w:gridCol w:w="1079"/>
        <w:gridCol w:w="674"/>
        <w:gridCol w:w="719"/>
        <w:gridCol w:w="2925"/>
        <w:gridCol w:w="431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90" w:hRule="atLeast"/>
        </w:trPr>
        <w:tc>
          <w:tcPr>
            <w:tcW w:w="12923" w:type="dxa"/>
            <w:gridSpan w:val="9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四川外国语大学留学公寓家具方案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99CC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99CC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99CC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规格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99CC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99CC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99CC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单价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99CC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小计</w:t>
            </w:r>
          </w:p>
        </w:tc>
        <w:tc>
          <w:tcPr>
            <w:tcW w:w="2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99CC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图片</w:t>
            </w:r>
          </w:p>
        </w:tc>
        <w:tc>
          <w:tcPr>
            <w:tcW w:w="4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99CC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材质说明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06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餐桌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</w:t>
            </w:r>
            <w:r>
              <w:rPr>
                <w:rStyle w:val="4"/>
                <w:lang w:val="en-US" w:eastAsia="zh-CN" w:bidi="ar"/>
              </w:rPr>
              <w:t>0*750*750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680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8160</w:t>
            </w:r>
          </w:p>
        </w:tc>
        <w:tc>
          <w:tcPr>
            <w:tcW w:w="2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drawing>
                <wp:inline distT="0" distB="0" distL="114300" distR="114300">
                  <wp:extent cx="1066800" cy="1133475"/>
                  <wp:effectExtent l="0" t="0" r="0" b="9525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6800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桌面：厚度为25mmE0级实木生态板，表面采用35丝以上肤感膜覆膜，颜色可选。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钢木结构（圆角），外形美观，经久耐用，选用ABS连接件，牢固耐用。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61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餐椅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厂规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280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13440</w:t>
            </w:r>
          </w:p>
        </w:tc>
        <w:tc>
          <w:tcPr>
            <w:tcW w:w="292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drawing>
                <wp:inline distT="0" distB="0" distL="114300" distR="114300">
                  <wp:extent cx="828675" cy="1143000"/>
                  <wp:effectExtent l="0" t="0" r="9525" b="0"/>
                  <wp:docPr id="2" name="图片 2" descr="IMG_2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IMG_257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8675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椅架为优质钢管，架子管直径32，壁厚1.2.座背材质木板，海绵，皮革。架子表面处理喷粉，贴纸，仿木。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06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冰箱微波炉柜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600*60</w:t>
            </w:r>
            <w:r>
              <w:rPr>
                <w:rStyle w:val="5"/>
                <w:lang w:val="en-US" w:eastAsia="zh-CN" w:bidi="ar"/>
              </w:rPr>
              <w:t>0*1800</w:t>
            </w:r>
          </w:p>
        </w:tc>
        <w:tc>
          <w:tcPr>
            <w:tcW w:w="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1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880</w:t>
            </w: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7040</w:t>
            </w:r>
          </w:p>
        </w:tc>
        <w:tc>
          <w:tcPr>
            <w:tcW w:w="2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762000" cy="1114425"/>
                  <wp:effectExtent l="0" t="0" r="0" b="9525"/>
                  <wp:docPr id="3" name="图片 3" descr="IMG_2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IMG_258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2000" cy="1114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1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1、柜体为E0级多层实木生态板，具有防潮、防虫、防腐，抗划性，；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2、“亚当斯”五金配件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06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实木床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1200*1920*960</w:t>
            </w:r>
          </w:p>
        </w:tc>
        <w:tc>
          <w:tcPr>
            <w:tcW w:w="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2800</w:t>
            </w: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78400</w:t>
            </w:r>
          </w:p>
        </w:tc>
        <w:tc>
          <w:tcPr>
            <w:tcW w:w="2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1590675" cy="990600"/>
                  <wp:effectExtent l="0" t="0" r="9525" b="0"/>
                  <wp:docPr id="4" name="图片 4" descr="IMG_2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IMG_259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0675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1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1、实木床.                                             2、油漆：采用德国“易涂宝IDOPA”环保型油漆，产品表面光滑圆润，通过国家CCEL认证,手感好，色泽美观。                            3、“亚当斯”五金配件，产品结构牢固。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06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床垫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1200*2000*200</w:t>
            </w:r>
          </w:p>
        </w:tc>
        <w:tc>
          <w:tcPr>
            <w:tcW w:w="50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  <w:tc>
          <w:tcPr>
            <w:tcW w:w="1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67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930</w:t>
            </w:r>
          </w:p>
        </w:tc>
        <w:tc>
          <w:tcPr>
            <w:tcW w:w="71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26040</w:t>
            </w:r>
          </w:p>
        </w:tc>
        <w:tc>
          <w:tcPr>
            <w:tcW w:w="292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1638300" cy="790575"/>
                  <wp:effectExtent l="0" t="0" r="0" b="9525"/>
                  <wp:docPr id="5" name="图片 5" descr="IMG_2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IMG_260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表面为全棉面料，1.5MM天然 3E椰棕，经高温加热处理，防潮去湿，独立包裹的袋装弹簧可单个运作，紧密贴合身形，经久耐用。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06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床头柜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600*400*530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490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19600</w:t>
            </w:r>
          </w:p>
        </w:tc>
        <w:tc>
          <w:tcPr>
            <w:tcW w:w="2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1190625" cy="1114425"/>
                  <wp:effectExtent l="0" t="0" r="9525" b="9525"/>
                  <wp:docPr id="6" name="图片 6" descr="IMG_2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IMG_261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0625" cy="1114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基材为优质实木，油漆采用德国“易涂宝IDOPA”环保型油漆，产品表面光滑圆润，通过国家CCEL认证,手感好，色泽美观，“亚当斯”五金配件，路轨使用三节滚珠静音路轨，产品结构牢固。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06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衣柜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1000*560*2500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2600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20800</w:t>
            </w:r>
          </w:p>
        </w:tc>
        <w:tc>
          <w:tcPr>
            <w:tcW w:w="2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495300" cy="1133475"/>
                  <wp:effectExtent l="0" t="0" r="0" b="9525"/>
                  <wp:docPr id="7" name="图片 7" descr="IMG_2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IMG_262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5300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1、柜体为E0级多层实木生态板，具有防潮、防虫、防腐，抗划性；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2、柜门为覆膜门，采用35丝以上肤感膜，颜色、造型可选柜门为覆膜门，环保、耐刮擦.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3、“亚当斯”五金配件，衣柜内有</w:t>
            </w:r>
            <w:r>
              <w:rPr>
                <w:rStyle w:val="4"/>
                <w:lang w:val="en-US" w:eastAsia="zh-CN" w:bidi="ar"/>
              </w:rPr>
              <w:t>2抽带锁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06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学习桌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1200*600*2100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1980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23760</w:t>
            </w:r>
          </w:p>
        </w:tc>
        <w:tc>
          <w:tcPr>
            <w:tcW w:w="2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752475" cy="1104900"/>
                  <wp:effectExtent l="0" t="0" r="9525" b="0"/>
                  <wp:docPr id="8" name="图片 8" descr="IMG_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IMG_263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2475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1、桌子采用采用E0级多层实木生态板，经过防虫、防腐等处理，有抗划性，具抗沾污、易清洗、不褪色的特点；各项技术指标均应达到国家标准，甲醛、苯释放量≤0.5mg/L国家标准； 2、桌面、柜门：厚度为25mmE0级实木生态板，表面采用35丝以上肤感膜覆膜，颜色可选。3、封边：采用210℃优质热熔胶，2mm厚PVC胶带，全自动封边机一次成型封边。             3、配件：“亚当斯”五金配件。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06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学习桌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1200*550*760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1160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18560</w:t>
            </w:r>
          </w:p>
        </w:tc>
        <w:tc>
          <w:tcPr>
            <w:tcW w:w="2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1685925" cy="1028700"/>
                  <wp:effectExtent l="0" t="0" r="9525" b="0"/>
                  <wp:docPr id="9" name="图片 9" descr="IMG_2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IMG_264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5925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1、桌子采用采用E0级多层实木生态板，经过防虫、防腐等处理，有抗划性，具抗沾污、易清洗、不褪色的特点；各项技术指标均应达到国家标准，甲醛、苯释放量≤0.5mg/L国家标准； 2、桌面：厚度为25mmE0级实木生态板，表面采用35丝以上肤感膜覆膜，颜色可选。3、封边：采用210℃优质热熔胶，2mm厚PVC胶带，全自动封边机一次成型封边。             3、配件：“亚当斯”五金配件。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06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学习椅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厂规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480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13440</w:t>
            </w:r>
          </w:p>
        </w:tc>
        <w:tc>
          <w:tcPr>
            <w:tcW w:w="2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723900" cy="1047750"/>
                  <wp:effectExtent l="0" t="0" r="0" b="0"/>
                  <wp:docPr id="10" name="图片 10" descr="IMG_2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 descr="IMG_265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3900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透气硬网布，透气性强，柔软富有韧性，厚度适中。气动升降，钢架采用静电喷塑，表面镀铬、抛光。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06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书柜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800*400*2000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1680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26880</w:t>
            </w:r>
          </w:p>
        </w:tc>
        <w:tc>
          <w:tcPr>
            <w:tcW w:w="2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542925" cy="1114425"/>
                  <wp:effectExtent l="0" t="0" r="9525" b="9525"/>
                  <wp:docPr id="11" name="图片 11" descr="IMG_2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 descr="IMG_266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2925" cy="1114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1、柜体为E0级多层实木生态板，具有防潮、防虫、防腐，抗划性，；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2、柜门为覆膜门，采用35丝以上肤感膜，颜色、造型可选柜门为覆膜门，环保、耐刮擦.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3、“亚当斯”五金配件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0" w:hRule="atLeast"/>
        </w:trPr>
        <w:tc>
          <w:tcPr>
            <w:tcW w:w="8604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小计：</w:t>
            </w:r>
          </w:p>
        </w:tc>
        <w:tc>
          <w:tcPr>
            <w:tcW w:w="4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256120元</w:t>
            </w:r>
          </w:p>
        </w:tc>
      </w:tr>
    </w:tbl>
    <w:p>
      <w:pPr>
        <w:rPr>
          <w:rFonts w:hint="eastAsia" w:ascii="宋体" w:hAnsi="宋体"/>
          <w:sz w:val="40"/>
          <w:szCs w:val="40"/>
          <w:lang w:val="en-US" w:eastAsia="zh-CN"/>
        </w:rPr>
      </w:pPr>
    </w:p>
    <w:p>
      <w:pPr>
        <w:rPr>
          <w:rFonts w:hint="eastAsia" w:ascii="宋体" w:hAnsi="宋体"/>
          <w:sz w:val="40"/>
          <w:szCs w:val="40"/>
          <w:lang w:val="en-US" w:eastAsia="zh-CN"/>
        </w:rPr>
      </w:pPr>
    </w:p>
    <w:p>
      <w:pPr>
        <w:rPr>
          <w:rFonts w:hint="eastAsia" w:ascii="宋体" w:hAnsi="宋体"/>
          <w:sz w:val="40"/>
          <w:szCs w:val="40"/>
          <w:lang w:val="en-US" w:eastAsia="zh-CN"/>
        </w:rPr>
      </w:pPr>
    </w:p>
    <w:p>
      <w:pPr>
        <w:rPr>
          <w:rFonts w:hint="eastAsia" w:ascii="宋体" w:hAnsi="宋体"/>
          <w:sz w:val="40"/>
          <w:szCs w:val="40"/>
          <w:lang w:val="en-US" w:eastAsia="zh-CN"/>
        </w:rPr>
      </w:pPr>
    </w:p>
    <w:p>
      <w:pPr>
        <w:rPr>
          <w:rFonts w:hint="eastAsia" w:ascii="宋体" w:hAnsi="宋体"/>
          <w:sz w:val="40"/>
          <w:szCs w:val="40"/>
          <w:lang w:val="en-US" w:eastAsia="zh-CN"/>
        </w:rPr>
      </w:pPr>
    </w:p>
    <w:p>
      <w:pPr>
        <w:rPr>
          <w:rFonts w:hint="eastAsia" w:ascii="宋体" w:hAnsi="宋体"/>
          <w:sz w:val="40"/>
          <w:szCs w:val="40"/>
          <w:lang w:val="en-US" w:eastAsia="zh-CN"/>
        </w:rPr>
      </w:pPr>
    </w:p>
    <w:p>
      <w:pPr>
        <w:rPr>
          <w:rFonts w:hint="eastAsia" w:ascii="宋体" w:hAnsi="宋体"/>
          <w:sz w:val="40"/>
          <w:szCs w:val="40"/>
          <w:lang w:val="en-US" w:eastAsia="zh-CN"/>
        </w:rPr>
      </w:pPr>
    </w:p>
    <w:p>
      <w:pPr>
        <w:rPr>
          <w:rFonts w:hint="eastAsia" w:ascii="宋体" w:hAnsi="宋体"/>
          <w:sz w:val="40"/>
          <w:szCs w:val="40"/>
          <w:lang w:val="en-US" w:eastAsia="zh-CN"/>
        </w:rPr>
      </w:pPr>
    </w:p>
    <w:p>
      <w:pPr>
        <w:rPr>
          <w:rFonts w:hint="eastAsia" w:ascii="宋体" w:hAnsi="宋体"/>
          <w:sz w:val="40"/>
          <w:szCs w:val="40"/>
          <w:lang w:val="en-US" w:eastAsia="zh-CN"/>
        </w:rPr>
      </w:pPr>
    </w:p>
    <w:p>
      <w:pPr>
        <w:rPr>
          <w:rFonts w:hint="eastAsia" w:ascii="宋体" w:hAnsi="宋体"/>
          <w:sz w:val="40"/>
          <w:szCs w:val="40"/>
          <w:lang w:val="en-US" w:eastAsia="zh-CN"/>
        </w:rPr>
      </w:pPr>
    </w:p>
    <w:p>
      <w:pPr>
        <w:rPr>
          <w:rFonts w:hint="eastAsia" w:ascii="宋体" w:hAnsi="宋体"/>
          <w:sz w:val="40"/>
          <w:szCs w:val="40"/>
          <w:lang w:val="en-US" w:eastAsia="zh-CN"/>
        </w:rPr>
      </w:pPr>
    </w:p>
    <w:p>
      <w:pPr>
        <w:rPr>
          <w:rFonts w:hint="eastAsia" w:ascii="宋体" w:hAnsi="宋体"/>
          <w:sz w:val="40"/>
          <w:szCs w:val="40"/>
          <w:lang w:val="en-US" w:eastAsia="zh-CN"/>
        </w:rPr>
      </w:pPr>
    </w:p>
    <w:p>
      <w:pPr>
        <w:rPr>
          <w:rFonts w:hint="eastAsia" w:ascii="宋体" w:hAnsi="宋体"/>
          <w:sz w:val="40"/>
          <w:szCs w:val="40"/>
          <w:lang w:val="en-US" w:eastAsia="zh-CN"/>
        </w:rPr>
      </w:pPr>
    </w:p>
    <w:p>
      <w:bookmarkStart w:id="0" w:name="_GoBack"/>
      <w:bookmarkEnd w:id="0"/>
    </w:p>
    <w:sectPr>
      <w:pgSz w:w="16838" w:h="11906" w:orient="landscape"/>
      <w:pgMar w:top="1621" w:right="1440" w:bottom="1689" w:left="1440" w:header="851" w:footer="992" w:gutter="0"/>
      <w:cols w:space="0" w:num="1"/>
      <w:rtlGutter w:val="0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F60BFE"/>
    <w:rsid w:val="25F60BFE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2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5">
    <w:name w:val="font51"/>
    <w:basedOn w:val="2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2018-06-08T00:47:00Z</dcterms:created>
  <dc:creator>天键地坤</dc:creator>
  <cp:lastModifiedBy>天键地坤</cp:lastModifiedBy>
  <dcterms:modified xsi:type="dcterms:W3CDTF">2018-06-08T00:48:16Z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