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napToGrid w:val="0"/>
        <w:spacing w:line="360" w:lineRule="auto"/>
        <w:jc w:val="center"/>
        <w:rPr>
          <w:rFonts w:hint="eastAsia" w:hAnsi="宋体" w:cs="宋体"/>
          <w:b/>
          <w:spacing w:val="1"/>
          <w:w w:val="99"/>
          <w:kern w:val="0"/>
          <w:sz w:val="32"/>
          <w:szCs w:val="32"/>
        </w:rPr>
      </w:pPr>
      <w:r>
        <w:rPr>
          <w:rFonts w:hint="eastAsia" w:hAnsi="宋体" w:cs="宋体"/>
          <w:b/>
          <w:spacing w:val="1"/>
          <w:w w:val="99"/>
          <w:kern w:val="0"/>
          <w:sz w:val="32"/>
          <w:szCs w:val="32"/>
        </w:rPr>
        <w:t>2022年校园消防环网专项维修工程项目</w:t>
      </w:r>
    </w:p>
    <w:p>
      <w:pPr>
        <w:pStyle w:val="4"/>
        <w:snapToGrid w:val="0"/>
        <w:spacing w:line="360" w:lineRule="auto"/>
        <w:jc w:val="center"/>
        <w:rPr>
          <w:rFonts w:hint="eastAsia" w:hAnsi="宋体" w:cs="宋体"/>
          <w:b/>
          <w:spacing w:val="1"/>
          <w:w w:val="99"/>
          <w:kern w:val="0"/>
          <w:sz w:val="32"/>
          <w:szCs w:val="32"/>
        </w:rPr>
      </w:pPr>
      <w:r>
        <w:rPr>
          <w:rFonts w:hint="eastAsia" w:hAnsi="宋体" w:cs="宋体"/>
          <w:b/>
          <w:spacing w:val="1"/>
          <w:w w:val="99"/>
          <w:kern w:val="0"/>
          <w:sz w:val="32"/>
          <w:szCs w:val="32"/>
        </w:rPr>
        <w:t>比选公告</w:t>
      </w:r>
    </w:p>
    <w:p>
      <w:pPr>
        <w:pStyle w:val="3"/>
        <w:rPr>
          <w:rFonts w:hint="eastAsia" w:ascii="宋体" w:hAnsi="宋体" w:eastAsia="宋体" w:cs="宋体"/>
          <w:snapToGrid w:val="0"/>
          <w:spacing w:val="0"/>
          <w:sz w:val="21"/>
          <w:szCs w:val="21"/>
        </w:rPr>
      </w:pPr>
      <w:bookmarkStart w:id="0" w:name="_Toc286405406"/>
      <w:bookmarkStart w:id="1" w:name="_Toc25994"/>
      <w:bookmarkStart w:id="2" w:name="_Toc21761"/>
      <w:bookmarkStart w:id="3" w:name="_Toc408"/>
      <w:r>
        <w:rPr>
          <w:rFonts w:hint="eastAsia" w:ascii="宋体" w:hAnsi="宋体" w:eastAsia="宋体" w:cs="宋体"/>
          <w:snapToGrid w:val="0"/>
          <w:spacing w:val="0"/>
          <w:sz w:val="21"/>
          <w:szCs w:val="21"/>
        </w:rPr>
        <w:t>1．比选条件</w:t>
      </w:r>
      <w:bookmarkEnd w:id="0"/>
      <w:bookmarkEnd w:id="1"/>
      <w:bookmarkEnd w:id="2"/>
      <w:bookmarkEnd w:id="3"/>
    </w:p>
    <w:p>
      <w:pPr>
        <w:pStyle w:val="4"/>
        <w:snapToGrid w:val="0"/>
        <w:spacing w:line="360" w:lineRule="auto"/>
        <w:ind w:firstLine="420" w:firstLineChars="200"/>
        <w:jc w:val="left"/>
        <w:rPr>
          <w:rFonts w:hint="eastAsia" w:hAnsi="宋体" w:cs="宋体"/>
          <w:b/>
          <w:spacing w:val="1"/>
          <w:w w:val="99"/>
          <w:kern w:val="0"/>
          <w:sz w:val="32"/>
          <w:szCs w:val="32"/>
        </w:rPr>
      </w:pPr>
      <w:r>
        <w:rPr>
          <w:rFonts w:hint="eastAsia" w:hAnsi="宋体" w:cs="宋体"/>
          <w:snapToGrid w:val="0"/>
          <w:kern w:val="0"/>
          <w:sz w:val="21"/>
          <w:szCs w:val="21"/>
        </w:rPr>
        <w:t>本比选项目已批准建设，项目业主为</w:t>
      </w:r>
      <w:r>
        <w:rPr>
          <w:rFonts w:hint="eastAsia" w:hAnsi="宋体"/>
          <w:kern w:val="0"/>
          <w:sz w:val="21"/>
          <w:szCs w:val="21"/>
          <w:u w:val="single"/>
        </w:rPr>
        <w:t>四川外国语大学</w:t>
      </w:r>
      <w:r>
        <w:rPr>
          <w:rFonts w:hint="eastAsia" w:hAnsi="宋体" w:cs="宋体"/>
          <w:snapToGrid w:val="0"/>
          <w:kern w:val="0"/>
          <w:sz w:val="21"/>
          <w:szCs w:val="21"/>
        </w:rPr>
        <w:t>，比选人为</w:t>
      </w:r>
      <w:r>
        <w:rPr>
          <w:rFonts w:hint="eastAsia" w:hAnsi="宋体"/>
          <w:kern w:val="0"/>
          <w:sz w:val="21"/>
          <w:szCs w:val="21"/>
          <w:u w:val="single"/>
        </w:rPr>
        <w:t>四川外国语大学</w:t>
      </w:r>
      <w:r>
        <w:rPr>
          <w:rFonts w:hint="eastAsia" w:hAnsi="宋体" w:cs="宋体"/>
          <w:snapToGrid w:val="0"/>
          <w:kern w:val="0"/>
          <w:sz w:val="21"/>
          <w:szCs w:val="21"/>
        </w:rPr>
        <w:t>，资金来自</w:t>
      </w:r>
      <w:r>
        <w:rPr>
          <w:rFonts w:hint="eastAsia" w:hAnsi="宋体" w:cs="宋体"/>
          <w:snapToGrid w:val="0"/>
          <w:kern w:val="0"/>
          <w:sz w:val="21"/>
          <w:szCs w:val="21"/>
          <w:u w:val="single"/>
        </w:rPr>
        <w:t>公用设施改造修缮费列支</w:t>
      </w:r>
      <w:r>
        <w:rPr>
          <w:rFonts w:hint="eastAsia" w:hAnsi="宋体" w:cs="宋体"/>
          <w:snapToGrid w:val="0"/>
          <w:kern w:val="0"/>
          <w:sz w:val="21"/>
          <w:szCs w:val="21"/>
        </w:rPr>
        <w:t>，</w:t>
      </w:r>
      <w:r>
        <w:rPr>
          <w:rFonts w:hint="eastAsia" w:hAnsi="宋体" w:cs="宋体"/>
          <w:sz w:val="21"/>
          <w:szCs w:val="21"/>
        </w:rPr>
        <w:t>项目出资比例为</w:t>
      </w:r>
      <w:r>
        <w:rPr>
          <w:rFonts w:hint="eastAsia" w:hAnsi="宋体" w:cs="宋体"/>
          <w:sz w:val="21"/>
          <w:szCs w:val="21"/>
          <w:u w:val="single"/>
        </w:rPr>
        <w:t>100%</w:t>
      </w:r>
      <w:r>
        <w:rPr>
          <w:rFonts w:hint="eastAsia" w:hAnsi="宋体" w:cs="宋体"/>
          <w:snapToGrid w:val="0"/>
          <w:kern w:val="0"/>
          <w:sz w:val="21"/>
          <w:szCs w:val="21"/>
        </w:rPr>
        <w:t>。项目已具备比选条件，现对该项目进行</w:t>
      </w:r>
      <w:r>
        <w:rPr>
          <w:rFonts w:hint="eastAsia" w:hAnsi="宋体" w:cs="宋体"/>
          <w:snapToGrid w:val="0"/>
          <w:kern w:val="0"/>
          <w:sz w:val="21"/>
          <w:szCs w:val="21"/>
          <w:u w:val="single"/>
        </w:rPr>
        <w:t>竞争性比选</w:t>
      </w:r>
      <w:r>
        <w:rPr>
          <w:rFonts w:hint="eastAsia" w:hAnsi="宋体" w:cs="MingLiU"/>
          <w:snapToGrid w:val="0"/>
          <w:kern w:val="0"/>
          <w:szCs w:val="21"/>
        </w:rPr>
        <w:t>。</w:t>
      </w:r>
    </w:p>
    <w:p>
      <w:pPr>
        <w:pStyle w:val="3"/>
        <w:tabs>
          <w:tab w:val="center" w:pos="4785"/>
        </w:tabs>
        <w:rPr>
          <w:rFonts w:hint="eastAsia" w:ascii="宋体" w:hAnsi="宋体" w:eastAsia="宋体" w:cs="宋体"/>
          <w:snapToGrid w:val="0"/>
          <w:spacing w:val="0"/>
          <w:sz w:val="21"/>
          <w:szCs w:val="21"/>
        </w:rPr>
      </w:pPr>
      <w:bookmarkStart w:id="4" w:name="_Toc286405407"/>
      <w:bookmarkStart w:id="5" w:name="_Toc19829"/>
      <w:bookmarkStart w:id="6" w:name="_Toc17318"/>
      <w:bookmarkStart w:id="7" w:name="_Toc16019"/>
      <w:r>
        <w:rPr>
          <w:rFonts w:hint="eastAsia" w:ascii="宋体" w:hAnsi="宋体" w:eastAsia="宋体" w:cs="宋体"/>
          <w:snapToGrid w:val="0"/>
          <w:spacing w:val="0"/>
          <w:sz w:val="21"/>
          <w:szCs w:val="21"/>
        </w:rPr>
        <w:t>2．工程内容与比选范围</w:t>
      </w:r>
      <w:bookmarkEnd w:id="4"/>
      <w:bookmarkEnd w:id="5"/>
      <w:bookmarkEnd w:id="6"/>
      <w:bookmarkEnd w:id="7"/>
      <w:r>
        <w:rPr>
          <w:rFonts w:hint="eastAsia" w:ascii="宋体" w:hAnsi="宋体" w:eastAsia="宋体" w:cs="宋体"/>
          <w:snapToGrid w:val="0"/>
          <w:spacing w:val="0"/>
          <w:sz w:val="21"/>
          <w:szCs w:val="21"/>
        </w:rPr>
        <w:tab/>
      </w:r>
    </w:p>
    <w:p>
      <w:pPr>
        <w:snapToGrid w:val="0"/>
        <w:spacing w:line="36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2.1项目基本情况：</w:t>
      </w:r>
    </w:p>
    <w:p>
      <w:pPr>
        <w:snapToGrid w:val="0"/>
        <w:spacing w:line="36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本次维修的范围在四川外国语大学校园内，分为以下几个区域:</w:t>
      </w:r>
    </w:p>
    <w:p>
      <w:pPr>
        <w:snapToGrid w:val="0"/>
        <w:spacing w:line="36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2.1.1安居苑小区车库顶板局部区域消防环网更换消防管网，经过多年的使用，管网漏水严重，急需马上维修；</w:t>
      </w:r>
    </w:p>
    <w:p>
      <w:pPr>
        <w:snapToGrid w:val="0"/>
        <w:spacing w:line="36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2.1.2图书馆喷淋给水管网不通畅，经检修需要更换部分段管网；</w:t>
      </w:r>
    </w:p>
    <w:p>
      <w:pPr>
        <w:snapToGrid w:val="0"/>
        <w:spacing w:line="36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2.1.3松苑15舍为学生宿舍，一楼消防给水管网存在漏水现象，影响学生正常生活及存在消防隐患，急需维修；</w:t>
      </w:r>
    </w:p>
    <w:p>
      <w:pPr>
        <w:snapToGrid w:val="0"/>
        <w:spacing w:line="36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2.1.4松苑19-22舍进宿舍的消防管网漏水严重，存在严重的消防隐患，急需维修；</w:t>
      </w:r>
    </w:p>
    <w:p>
      <w:pPr>
        <w:snapToGrid w:val="0"/>
        <w:spacing w:line="36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2.1.5川外村50号消防水池出水管锈蚀严重，漏出问题迟迟未解决，存在消防隐患，急需更换维修。</w:t>
      </w:r>
    </w:p>
    <w:p>
      <w:pPr>
        <w:snapToGrid w:val="0"/>
        <w:spacing w:line="36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 xml:space="preserve">本项目招标金额约766000.88元。 </w:t>
      </w:r>
    </w:p>
    <w:p>
      <w:pPr>
        <w:snapToGrid w:val="0"/>
        <w:spacing w:line="360" w:lineRule="auto"/>
        <w:ind w:firstLine="420" w:firstLineChars="200"/>
        <w:rPr>
          <w:rFonts w:hint="eastAsia" w:ascii="宋体" w:hAnsi="宋体" w:cs="宋体"/>
          <w:snapToGrid w:val="0"/>
          <w:szCs w:val="21"/>
        </w:rPr>
      </w:pPr>
      <w:r>
        <w:rPr>
          <w:rFonts w:hint="eastAsia" w:ascii="宋体" w:hAnsi="宋体" w:cs="宋体"/>
          <w:snapToGrid w:val="0"/>
          <w:kern w:val="0"/>
          <w:szCs w:val="21"/>
        </w:rPr>
        <w:t>2.2项目地址：校内范围。</w:t>
      </w:r>
      <w:r>
        <w:rPr>
          <w:rFonts w:hint="eastAsia" w:ascii="宋体" w:hAnsi="宋体" w:cs="宋体"/>
          <w:snapToGrid w:val="0"/>
          <w:szCs w:val="21"/>
        </w:rPr>
        <w:t xml:space="preserve">  </w:t>
      </w:r>
    </w:p>
    <w:p>
      <w:pPr>
        <w:pStyle w:val="4"/>
        <w:adjustRightInd w:val="0"/>
        <w:snapToGrid w:val="0"/>
        <w:spacing w:line="360" w:lineRule="auto"/>
        <w:ind w:firstLine="420" w:firstLineChars="200"/>
        <w:rPr>
          <w:rFonts w:hint="eastAsia" w:hAnsi="宋体" w:cs="宋体"/>
          <w:snapToGrid w:val="0"/>
          <w:kern w:val="0"/>
          <w:sz w:val="21"/>
          <w:szCs w:val="21"/>
          <w:highlight w:val="none"/>
        </w:rPr>
      </w:pPr>
      <w:r>
        <w:rPr>
          <w:rFonts w:hint="eastAsia" w:hAnsi="宋体" w:cs="宋体"/>
          <w:snapToGrid w:val="0"/>
          <w:kern w:val="0"/>
          <w:sz w:val="21"/>
          <w:szCs w:val="21"/>
        </w:rPr>
        <w:t>2.3工期要求：总工</w:t>
      </w:r>
      <w:r>
        <w:rPr>
          <w:rFonts w:hint="eastAsia" w:hAnsi="宋体" w:cs="宋体"/>
          <w:snapToGrid w:val="0"/>
          <w:kern w:val="0"/>
          <w:sz w:val="21"/>
          <w:szCs w:val="21"/>
          <w:highlight w:val="none"/>
        </w:rPr>
        <w:t>期60日历天；且在竞选文件中需单独编制2.1.1--2.1.5五处施工范围的单独施工工期。缺陷责任期要求：24个月。</w:t>
      </w:r>
    </w:p>
    <w:p>
      <w:pPr>
        <w:adjustRightInd w:val="0"/>
        <w:snapToGrid w:val="0"/>
        <w:spacing w:line="360" w:lineRule="auto"/>
        <w:ind w:firstLine="420" w:firstLineChars="200"/>
        <w:rPr>
          <w:rFonts w:hint="eastAsia" w:ascii="宋体" w:hAnsi="宋体"/>
          <w:snapToGrid w:val="0"/>
          <w:kern w:val="0"/>
          <w:szCs w:val="21"/>
          <w:highlight w:val="none"/>
        </w:rPr>
      </w:pPr>
      <w:r>
        <w:rPr>
          <w:rFonts w:hint="eastAsia" w:ascii="宋体" w:hAnsi="宋体" w:cs="宋体"/>
          <w:snapToGrid w:val="0"/>
          <w:kern w:val="0"/>
          <w:szCs w:val="21"/>
          <w:highlight w:val="none"/>
        </w:rPr>
        <w:t>2.4比选范围：施工图示范围内所示的内容，具体内容以甲方结合施工图、工程量清单及答疑补遗等补充说明的解释为准。</w:t>
      </w:r>
    </w:p>
    <w:p>
      <w:pPr>
        <w:pStyle w:val="3"/>
        <w:rPr>
          <w:rFonts w:hint="eastAsia" w:ascii="宋体" w:hAnsi="宋体" w:eastAsia="宋体" w:cs="宋体"/>
          <w:snapToGrid w:val="0"/>
          <w:spacing w:val="0"/>
          <w:sz w:val="21"/>
          <w:szCs w:val="21"/>
          <w:highlight w:val="none"/>
        </w:rPr>
      </w:pPr>
      <w:bookmarkStart w:id="8" w:name="_Toc26964"/>
      <w:bookmarkStart w:id="9" w:name="_Toc427"/>
      <w:bookmarkStart w:id="10" w:name="_Toc2494"/>
      <w:bookmarkStart w:id="11" w:name="_Toc286405408"/>
      <w:r>
        <w:rPr>
          <w:rFonts w:hint="eastAsia" w:ascii="宋体" w:hAnsi="宋体" w:eastAsia="宋体" w:cs="宋体"/>
          <w:snapToGrid w:val="0"/>
          <w:spacing w:val="0"/>
          <w:sz w:val="21"/>
          <w:szCs w:val="21"/>
          <w:highlight w:val="none"/>
        </w:rPr>
        <w:t>3．竞选人资格要求</w:t>
      </w:r>
      <w:bookmarkEnd w:id="8"/>
      <w:bookmarkEnd w:id="9"/>
      <w:bookmarkEnd w:id="10"/>
      <w:bookmarkEnd w:id="11"/>
    </w:p>
    <w:p>
      <w:pPr>
        <w:pStyle w:val="4"/>
        <w:snapToGrid w:val="0"/>
        <w:spacing w:line="360" w:lineRule="auto"/>
        <w:ind w:firstLine="420" w:firstLineChars="200"/>
        <w:rPr>
          <w:rFonts w:hint="eastAsia" w:hAnsi="宋体" w:cs="宋体"/>
          <w:snapToGrid w:val="0"/>
          <w:kern w:val="0"/>
          <w:sz w:val="21"/>
          <w:szCs w:val="21"/>
          <w:highlight w:val="none"/>
        </w:rPr>
      </w:pPr>
      <w:r>
        <w:rPr>
          <w:rFonts w:hint="eastAsia" w:hAnsi="宋体" w:cs="宋体"/>
          <w:snapToGrid w:val="0"/>
          <w:kern w:val="0"/>
          <w:sz w:val="21"/>
          <w:szCs w:val="21"/>
          <w:highlight w:val="none"/>
        </w:rPr>
        <w:t>3.1  本次比选实行资格后审，竞选人应满足下列资格条件：</w:t>
      </w:r>
    </w:p>
    <w:p>
      <w:pPr>
        <w:pStyle w:val="4"/>
        <w:snapToGrid w:val="0"/>
        <w:spacing w:line="360" w:lineRule="auto"/>
        <w:ind w:firstLine="420" w:firstLineChars="200"/>
        <w:rPr>
          <w:rFonts w:hint="eastAsia" w:hAnsi="宋体" w:cs="宋体"/>
          <w:snapToGrid w:val="0"/>
          <w:kern w:val="0"/>
          <w:sz w:val="21"/>
          <w:szCs w:val="21"/>
          <w:highlight w:val="none"/>
        </w:rPr>
      </w:pPr>
      <w:r>
        <w:rPr>
          <w:rFonts w:hint="eastAsia" w:hAnsi="宋体" w:cs="宋体"/>
          <w:snapToGrid w:val="0"/>
          <w:kern w:val="0"/>
          <w:sz w:val="21"/>
          <w:szCs w:val="21"/>
          <w:highlight w:val="none"/>
        </w:rPr>
        <w:t>本次比选要求竞选人须具备建设行政主管部门颁发的有效的消防设施工程专业承包二级及以上资质，并在人员、设备、资金等方面具有相应的施工能力。</w:t>
      </w:r>
    </w:p>
    <w:p>
      <w:pPr>
        <w:pStyle w:val="4"/>
        <w:snapToGrid w:val="0"/>
        <w:spacing w:line="360" w:lineRule="auto"/>
        <w:ind w:firstLine="420" w:firstLineChars="200"/>
        <w:rPr>
          <w:rFonts w:hint="eastAsia" w:hAnsi="宋体" w:cs="宋体"/>
          <w:snapToGrid w:val="0"/>
          <w:kern w:val="0"/>
          <w:sz w:val="21"/>
          <w:szCs w:val="21"/>
          <w:highlight w:val="none"/>
        </w:rPr>
      </w:pPr>
      <w:r>
        <w:rPr>
          <w:rFonts w:hint="eastAsia" w:hAnsi="宋体" w:cs="宋体"/>
          <w:snapToGrid w:val="0"/>
          <w:kern w:val="0"/>
          <w:sz w:val="21"/>
          <w:szCs w:val="21"/>
          <w:highlight w:val="none"/>
        </w:rPr>
        <w:t>3.2  本次比选不接受联合体。</w:t>
      </w:r>
    </w:p>
    <w:p>
      <w:pPr>
        <w:pStyle w:val="3"/>
        <w:rPr>
          <w:rFonts w:hint="eastAsia" w:ascii="宋体" w:hAnsi="宋体" w:eastAsia="宋体" w:cs="宋体"/>
          <w:b w:val="0"/>
          <w:snapToGrid w:val="0"/>
          <w:spacing w:val="0"/>
          <w:w w:val="100"/>
          <w:sz w:val="21"/>
          <w:szCs w:val="21"/>
          <w:highlight w:val="none"/>
        </w:rPr>
      </w:pPr>
      <w:bookmarkStart w:id="12" w:name="_Toc286405409"/>
      <w:bookmarkStart w:id="13" w:name="_Toc11755"/>
      <w:bookmarkStart w:id="14" w:name="_Toc27685"/>
      <w:bookmarkStart w:id="15" w:name="_Toc32577"/>
      <w:r>
        <w:rPr>
          <w:rFonts w:hint="eastAsia" w:ascii="宋体" w:hAnsi="宋体" w:eastAsia="宋体" w:cs="宋体"/>
          <w:snapToGrid w:val="0"/>
          <w:spacing w:val="0"/>
          <w:sz w:val="21"/>
          <w:szCs w:val="21"/>
          <w:highlight w:val="none"/>
        </w:rPr>
        <w:t>4．比选文件的获取</w:t>
      </w:r>
      <w:bookmarkEnd w:id="12"/>
      <w:bookmarkEnd w:id="13"/>
      <w:bookmarkEnd w:id="14"/>
      <w:bookmarkEnd w:id="15"/>
    </w:p>
    <w:p>
      <w:pPr>
        <w:pStyle w:val="4"/>
        <w:snapToGrid w:val="0"/>
        <w:spacing w:line="360" w:lineRule="auto"/>
        <w:ind w:firstLine="420" w:firstLineChars="200"/>
        <w:rPr>
          <w:rFonts w:hint="eastAsia" w:hAnsi="宋体" w:cs="宋体"/>
          <w:snapToGrid w:val="0"/>
          <w:kern w:val="0"/>
          <w:sz w:val="21"/>
          <w:szCs w:val="21"/>
          <w:highlight w:val="none"/>
        </w:rPr>
      </w:pPr>
      <w:bookmarkStart w:id="16" w:name="_Toc11392"/>
      <w:bookmarkStart w:id="17" w:name="_Toc522536104"/>
      <w:bookmarkStart w:id="18" w:name="_Toc23933"/>
      <w:r>
        <w:rPr>
          <w:rFonts w:hint="eastAsia" w:hAnsi="宋体" w:cs="宋体"/>
          <w:snapToGrid w:val="0"/>
          <w:kern w:val="0"/>
          <w:sz w:val="21"/>
          <w:szCs w:val="21"/>
          <w:highlight w:val="none"/>
        </w:rPr>
        <w:t>4.1凡有意参加竞</w:t>
      </w:r>
      <w:bookmarkStart w:id="25" w:name="_GoBack"/>
      <w:bookmarkEnd w:id="25"/>
      <w:r>
        <w:rPr>
          <w:rFonts w:hint="eastAsia" w:hAnsi="宋体" w:cs="宋体"/>
          <w:snapToGrid w:val="0"/>
          <w:kern w:val="0"/>
          <w:sz w:val="21"/>
          <w:szCs w:val="21"/>
          <w:highlight w:val="none"/>
          <w:lang w:val="en-US" w:eastAsia="zh-CN"/>
        </w:rPr>
        <w:t>选</w:t>
      </w:r>
      <w:r>
        <w:rPr>
          <w:rFonts w:hint="eastAsia" w:hAnsi="宋体" w:cs="宋体"/>
          <w:snapToGrid w:val="0"/>
          <w:kern w:val="0"/>
          <w:sz w:val="21"/>
          <w:szCs w:val="21"/>
          <w:highlight w:val="none"/>
        </w:rPr>
        <w:t>者请于2022年</w:t>
      </w:r>
      <w:r>
        <w:rPr>
          <w:rFonts w:hint="eastAsia" w:hAnsi="宋体" w:cs="宋体"/>
          <w:snapToGrid w:val="0"/>
          <w:kern w:val="0"/>
          <w:sz w:val="21"/>
          <w:szCs w:val="21"/>
          <w:highlight w:val="none"/>
          <w:u w:val="single"/>
        </w:rPr>
        <w:t xml:space="preserve"> </w:t>
      </w:r>
      <w:r>
        <w:rPr>
          <w:rFonts w:hint="eastAsia" w:hAnsi="宋体" w:cs="宋体"/>
          <w:snapToGrid w:val="0"/>
          <w:kern w:val="0"/>
          <w:sz w:val="21"/>
          <w:szCs w:val="21"/>
          <w:highlight w:val="none"/>
          <w:u w:val="single"/>
          <w:lang w:val="en-US" w:eastAsia="zh-CN"/>
        </w:rPr>
        <w:t>8</w:t>
      </w:r>
      <w:r>
        <w:rPr>
          <w:rFonts w:hint="eastAsia" w:hAnsi="宋体" w:cs="宋体"/>
          <w:snapToGrid w:val="0"/>
          <w:kern w:val="0"/>
          <w:sz w:val="21"/>
          <w:szCs w:val="21"/>
          <w:highlight w:val="none"/>
          <w:u w:val="single"/>
        </w:rPr>
        <w:t xml:space="preserve"> </w:t>
      </w:r>
      <w:r>
        <w:rPr>
          <w:rFonts w:hint="eastAsia" w:hAnsi="宋体" w:cs="宋体"/>
          <w:snapToGrid w:val="0"/>
          <w:kern w:val="0"/>
          <w:sz w:val="21"/>
          <w:szCs w:val="21"/>
          <w:highlight w:val="none"/>
        </w:rPr>
        <w:t>月</w:t>
      </w:r>
      <w:r>
        <w:rPr>
          <w:rFonts w:hint="eastAsia" w:hAnsi="宋体" w:cs="宋体"/>
          <w:snapToGrid w:val="0"/>
          <w:kern w:val="0"/>
          <w:sz w:val="21"/>
          <w:szCs w:val="21"/>
          <w:highlight w:val="none"/>
          <w:u w:val="single"/>
        </w:rPr>
        <w:t xml:space="preserve"> </w:t>
      </w:r>
      <w:r>
        <w:rPr>
          <w:rFonts w:hint="eastAsia" w:hAnsi="宋体" w:cs="宋体"/>
          <w:snapToGrid w:val="0"/>
          <w:kern w:val="0"/>
          <w:sz w:val="21"/>
          <w:szCs w:val="21"/>
          <w:highlight w:val="none"/>
          <w:u w:val="single"/>
          <w:lang w:val="en-US" w:eastAsia="zh-CN"/>
        </w:rPr>
        <w:t>19</w:t>
      </w:r>
      <w:r>
        <w:rPr>
          <w:rFonts w:hint="eastAsia" w:hAnsi="宋体" w:cs="宋体"/>
          <w:snapToGrid w:val="0"/>
          <w:kern w:val="0"/>
          <w:sz w:val="21"/>
          <w:szCs w:val="21"/>
          <w:highlight w:val="none"/>
          <w:u w:val="single"/>
        </w:rPr>
        <w:t xml:space="preserve"> </w:t>
      </w:r>
      <w:r>
        <w:rPr>
          <w:rFonts w:hint="eastAsia" w:hAnsi="宋体" w:cs="宋体"/>
          <w:snapToGrid w:val="0"/>
          <w:kern w:val="0"/>
          <w:sz w:val="21"/>
          <w:szCs w:val="21"/>
          <w:highlight w:val="none"/>
        </w:rPr>
        <w:t>日至2022年</w:t>
      </w:r>
      <w:r>
        <w:rPr>
          <w:rFonts w:hint="eastAsia" w:hAnsi="宋体" w:cs="宋体"/>
          <w:snapToGrid w:val="0"/>
          <w:kern w:val="0"/>
          <w:sz w:val="21"/>
          <w:szCs w:val="21"/>
          <w:highlight w:val="none"/>
          <w:u w:val="single"/>
        </w:rPr>
        <w:t xml:space="preserve"> </w:t>
      </w:r>
      <w:r>
        <w:rPr>
          <w:rFonts w:hint="eastAsia" w:hAnsi="宋体" w:cs="宋体"/>
          <w:snapToGrid w:val="0"/>
          <w:kern w:val="0"/>
          <w:sz w:val="21"/>
          <w:szCs w:val="21"/>
          <w:highlight w:val="none"/>
          <w:u w:val="single"/>
          <w:lang w:val="en-US" w:eastAsia="zh-CN"/>
        </w:rPr>
        <w:t>8</w:t>
      </w:r>
      <w:r>
        <w:rPr>
          <w:rFonts w:hint="eastAsia" w:hAnsi="宋体" w:cs="宋体"/>
          <w:snapToGrid w:val="0"/>
          <w:kern w:val="0"/>
          <w:sz w:val="21"/>
          <w:szCs w:val="21"/>
          <w:highlight w:val="none"/>
          <w:u w:val="single"/>
        </w:rPr>
        <w:t xml:space="preserve"> </w:t>
      </w:r>
      <w:r>
        <w:rPr>
          <w:rFonts w:hint="eastAsia" w:hAnsi="宋体" w:cs="宋体"/>
          <w:snapToGrid w:val="0"/>
          <w:kern w:val="0"/>
          <w:sz w:val="21"/>
          <w:szCs w:val="21"/>
          <w:highlight w:val="none"/>
        </w:rPr>
        <w:t>月</w:t>
      </w:r>
      <w:r>
        <w:rPr>
          <w:rFonts w:hint="eastAsia" w:hAnsi="宋体" w:cs="宋体"/>
          <w:snapToGrid w:val="0"/>
          <w:kern w:val="0"/>
          <w:sz w:val="21"/>
          <w:szCs w:val="21"/>
          <w:highlight w:val="none"/>
          <w:u w:val="single"/>
          <w:lang w:val="en-US" w:eastAsia="zh-CN"/>
        </w:rPr>
        <w:t xml:space="preserve"> 23 </w:t>
      </w:r>
      <w:r>
        <w:rPr>
          <w:rFonts w:hint="eastAsia" w:hAnsi="宋体" w:cs="宋体"/>
          <w:snapToGrid w:val="0"/>
          <w:kern w:val="0"/>
          <w:sz w:val="21"/>
          <w:szCs w:val="21"/>
          <w:highlight w:val="none"/>
        </w:rPr>
        <w:fldChar w:fldCharType="begin"/>
      </w:r>
      <w:r>
        <w:rPr>
          <w:rFonts w:hint="eastAsia" w:hAnsi="宋体" w:cs="宋体"/>
          <w:snapToGrid w:val="0"/>
          <w:kern w:val="0"/>
          <w:sz w:val="21"/>
          <w:szCs w:val="21"/>
          <w:highlight w:val="none"/>
        </w:rPr>
        <w:instrText xml:space="preserve"> HYPERLINK "mailto:日止，将单位营业执照（复印件加盖公章）、授权委托书（原件加盖公章）扫描件、身份证（复印件加盖公章）传至代理机构邮箱（1036755483@qq.com）报名领取磋商文件及相关比选资料，联系人罗老师（1" </w:instrText>
      </w:r>
      <w:r>
        <w:rPr>
          <w:rFonts w:hint="eastAsia" w:hAnsi="宋体" w:cs="宋体"/>
          <w:snapToGrid w:val="0"/>
          <w:kern w:val="0"/>
          <w:sz w:val="21"/>
          <w:szCs w:val="21"/>
          <w:highlight w:val="none"/>
        </w:rPr>
        <w:fldChar w:fldCharType="separate"/>
      </w:r>
      <w:r>
        <w:rPr>
          <w:rFonts w:hint="eastAsia" w:hAnsi="宋体" w:cs="宋体"/>
          <w:snapToGrid w:val="0"/>
          <w:kern w:val="0"/>
          <w:sz w:val="21"/>
          <w:szCs w:val="21"/>
          <w:highlight w:val="none"/>
        </w:rPr>
        <w:t>日止（法定公休日、法定节假日除外），发售期内每日09：30至12：00，14：00至17：30（北京时间，下同），持单位营业执照副本（复印件加盖公章）、授权委托书（原件加盖公章）、身份证（复印件加盖公章）到国信国际工程咨询集团股份有限公司（重庆市渝北区余松西路155号1幢写字楼7-2）报名领取比选文件及相关比选资料，联系人张老师（</w:t>
      </w:r>
      <w:r>
        <w:rPr>
          <w:rFonts w:hint="eastAsia" w:hAnsi="宋体" w:cs="宋体"/>
          <w:snapToGrid w:val="0"/>
          <w:kern w:val="0"/>
          <w:sz w:val="21"/>
          <w:szCs w:val="21"/>
          <w:highlight w:val="none"/>
        </w:rPr>
        <w:fldChar w:fldCharType="end"/>
      </w:r>
      <w:r>
        <w:rPr>
          <w:rFonts w:hint="eastAsia" w:hAnsi="宋体" w:cs="宋体"/>
          <w:snapToGrid w:val="0"/>
          <w:kern w:val="0"/>
          <w:sz w:val="21"/>
          <w:szCs w:val="21"/>
          <w:highlight w:val="none"/>
        </w:rPr>
        <w:t>023-67265880）。</w:t>
      </w:r>
    </w:p>
    <w:p>
      <w:pPr>
        <w:pStyle w:val="4"/>
        <w:snapToGrid w:val="0"/>
        <w:spacing w:line="360" w:lineRule="auto"/>
        <w:ind w:firstLine="420" w:firstLineChars="200"/>
        <w:rPr>
          <w:rFonts w:hint="eastAsia" w:hAnsi="宋体" w:cs="宋体"/>
          <w:snapToGrid w:val="0"/>
          <w:kern w:val="0"/>
          <w:sz w:val="21"/>
          <w:szCs w:val="21"/>
          <w:highlight w:val="none"/>
        </w:rPr>
      </w:pPr>
      <w:r>
        <w:rPr>
          <w:rFonts w:hint="eastAsia" w:hAnsi="宋体" w:cs="宋体"/>
          <w:snapToGrid w:val="0"/>
          <w:kern w:val="0"/>
          <w:sz w:val="21"/>
          <w:szCs w:val="21"/>
          <w:highlight w:val="none"/>
        </w:rPr>
        <w:t>4.2竞争性比选文件售价为：500元/份（报名领取比选文件及相关</w:t>
      </w:r>
      <w:r>
        <w:rPr>
          <w:rFonts w:hint="eastAsia" w:hAnsi="宋体" w:cs="宋体"/>
          <w:snapToGrid w:val="0"/>
          <w:kern w:val="0"/>
          <w:sz w:val="21"/>
          <w:szCs w:val="21"/>
          <w:highlight w:val="none"/>
          <w:lang w:val="en-US" w:eastAsia="zh-CN"/>
        </w:rPr>
        <w:t>比选</w:t>
      </w:r>
      <w:r>
        <w:rPr>
          <w:rFonts w:hint="eastAsia" w:hAnsi="宋体" w:cs="宋体"/>
          <w:snapToGrid w:val="0"/>
          <w:kern w:val="0"/>
          <w:sz w:val="21"/>
          <w:szCs w:val="21"/>
          <w:highlight w:val="none"/>
        </w:rPr>
        <w:t>资料时现金缴纳，售后不退）。</w:t>
      </w:r>
    </w:p>
    <w:p>
      <w:pPr>
        <w:pStyle w:val="4"/>
        <w:snapToGrid w:val="0"/>
        <w:spacing w:line="360" w:lineRule="auto"/>
        <w:ind w:firstLine="420" w:firstLineChars="200"/>
        <w:rPr>
          <w:rFonts w:hint="eastAsia" w:hAnsi="宋体" w:cs="宋体"/>
          <w:snapToGrid w:val="0"/>
          <w:kern w:val="0"/>
          <w:sz w:val="21"/>
          <w:szCs w:val="21"/>
          <w:highlight w:val="none"/>
        </w:rPr>
      </w:pPr>
      <w:r>
        <w:rPr>
          <w:rFonts w:hint="eastAsia" w:hAnsi="宋体" w:cs="宋体"/>
          <w:snapToGrid w:val="0"/>
          <w:kern w:val="0"/>
          <w:sz w:val="21"/>
          <w:szCs w:val="21"/>
          <w:highlight w:val="none"/>
        </w:rPr>
        <w:t>4.3竞选人须满足以下三种要件，其响应文件才被接受：</w:t>
      </w:r>
    </w:p>
    <w:p>
      <w:pPr>
        <w:pStyle w:val="4"/>
        <w:snapToGrid w:val="0"/>
        <w:spacing w:line="360" w:lineRule="auto"/>
        <w:ind w:firstLine="420" w:firstLineChars="200"/>
        <w:rPr>
          <w:rFonts w:hint="eastAsia" w:hAnsi="宋体" w:cs="宋体"/>
          <w:snapToGrid w:val="0"/>
          <w:kern w:val="0"/>
          <w:sz w:val="21"/>
          <w:szCs w:val="21"/>
          <w:highlight w:val="none"/>
        </w:rPr>
      </w:pPr>
      <w:r>
        <w:rPr>
          <w:rFonts w:hint="eastAsia" w:hAnsi="宋体" w:cs="宋体"/>
          <w:snapToGrid w:val="0"/>
          <w:kern w:val="0"/>
          <w:sz w:val="21"/>
          <w:szCs w:val="21"/>
          <w:highlight w:val="none"/>
        </w:rPr>
        <w:t>4.3.1按时递交了响应文件。</w:t>
      </w:r>
    </w:p>
    <w:p>
      <w:pPr>
        <w:pStyle w:val="4"/>
        <w:snapToGrid w:val="0"/>
        <w:spacing w:line="360" w:lineRule="auto"/>
        <w:ind w:firstLine="420" w:firstLineChars="200"/>
        <w:rPr>
          <w:rFonts w:hint="eastAsia" w:hAnsi="宋体" w:cs="宋体"/>
          <w:snapToGrid w:val="0"/>
          <w:kern w:val="0"/>
          <w:sz w:val="21"/>
          <w:szCs w:val="21"/>
          <w:highlight w:val="none"/>
        </w:rPr>
      </w:pPr>
      <w:r>
        <w:rPr>
          <w:rFonts w:hint="eastAsia" w:hAnsi="宋体" w:cs="宋体"/>
          <w:snapToGrid w:val="0"/>
          <w:kern w:val="0"/>
          <w:sz w:val="21"/>
          <w:szCs w:val="21"/>
          <w:highlight w:val="none"/>
        </w:rPr>
        <w:t>4.3.2按时报名签到。</w:t>
      </w:r>
    </w:p>
    <w:p>
      <w:pPr>
        <w:pStyle w:val="4"/>
        <w:snapToGrid w:val="0"/>
        <w:spacing w:line="360" w:lineRule="auto"/>
        <w:ind w:firstLine="420" w:firstLineChars="200"/>
        <w:rPr>
          <w:rFonts w:hint="eastAsia" w:hAnsi="宋体" w:cs="宋体"/>
          <w:snapToGrid w:val="0"/>
          <w:kern w:val="0"/>
          <w:sz w:val="21"/>
          <w:szCs w:val="21"/>
          <w:highlight w:val="none"/>
        </w:rPr>
      </w:pPr>
      <w:r>
        <w:rPr>
          <w:rFonts w:hint="eastAsia" w:hAnsi="宋体" w:cs="宋体"/>
          <w:snapToGrid w:val="0"/>
          <w:kern w:val="0"/>
          <w:sz w:val="21"/>
          <w:szCs w:val="21"/>
          <w:highlight w:val="none"/>
        </w:rPr>
        <w:t>4.3.3按时缴纳投标保证金。</w:t>
      </w:r>
    </w:p>
    <w:bookmarkEnd w:id="16"/>
    <w:bookmarkEnd w:id="17"/>
    <w:p>
      <w:pPr>
        <w:pStyle w:val="3"/>
        <w:rPr>
          <w:rFonts w:hint="eastAsia" w:ascii="宋体" w:hAnsi="宋体" w:eastAsia="宋体" w:cs="宋体"/>
          <w:snapToGrid w:val="0"/>
          <w:spacing w:val="0"/>
          <w:sz w:val="21"/>
          <w:szCs w:val="21"/>
          <w:highlight w:val="none"/>
        </w:rPr>
      </w:pPr>
      <w:bookmarkStart w:id="19" w:name="_Toc5060"/>
      <w:bookmarkStart w:id="20" w:name="_Toc9879"/>
      <w:r>
        <w:rPr>
          <w:rFonts w:hint="eastAsia" w:ascii="宋体" w:hAnsi="宋体" w:eastAsia="宋体" w:cs="宋体"/>
          <w:snapToGrid w:val="0"/>
          <w:spacing w:val="0"/>
          <w:sz w:val="21"/>
          <w:szCs w:val="21"/>
          <w:highlight w:val="none"/>
        </w:rPr>
        <w:t>5. 竞选文件的递交</w:t>
      </w:r>
      <w:bookmarkEnd w:id="18"/>
      <w:bookmarkEnd w:id="19"/>
      <w:bookmarkEnd w:id="20"/>
    </w:p>
    <w:p>
      <w:pPr>
        <w:tabs>
          <w:tab w:val="left" w:pos="0"/>
          <w:tab w:val="left" w:pos="2000"/>
          <w:tab w:val="left" w:pos="6840"/>
          <w:tab w:val="left" w:pos="7460"/>
          <w:tab w:val="left" w:pos="8100"/>
          <w:tab w:val="left" w:pos="8640"/>
        </w:tabs>
        <w:autoSpaceDE w:val="0"/>
        <w:autoSpaceDN w:val="0"/>
        <w:adjustRightInd w:val="0"/>
        <w:snapToGrid w:val="0"/>
        <w:spacing w:line="360" w:lineRule="auto"/>
        <w:ind w:left="315" w:hanging="315" w:hangingChars="150"/>
        <w:jc w:val="left"/>
        <w:rPr>
          <w:rFonts w:hint="eastAsia" w:ascii="宋体" w:hAnsi="宋体" w:cs="宋体"/>
          <w:snapToGrid w:val="0"/>
          <w:kern w:val="0"/>
          <w:szCs w:val="21"/>
          <w:highlight w:val="none"/>
        </w:rPr>
      </w:pPr>
      <w:r>
        <w:rPr>
          <w:rFonts w:hint="eastAsia" w:ascii="宋体" w:hAnsi="宋体" w:cs="宋体"/>
          <w:snapToGrid w:val="0"/>
          <w:kern w:val="0"/>
          <w:szCs w:val="21"/>
          <w:highlight w:val="none"/>
        </w:rPr>
        <w:t xml:space="preserve">    5.1  竞选文件递交时间：</w:t>
      </w:r>
      <w:r>
        <w:rPr>
          <w:rFonts w:hint="eastAsia" w:ascii="宋体" w:hAnsi="宋体" w:cs="宋体"/>
          <w:kern w:val="0"/>
          <w:szCs w:val="21"/>
          <w:highlight w:val="none"/>
        </w:rPr>
        <w:t>2022年</w:t>
      </w:r>
      <w:r>
        <w:rPr>
          <w:rFonts w:hint="eastAsia" w:ascii="宋体" w:hAnsi="宋体" w:cs="宋体"/>
          <w:kern w:val="0"/>
          <w:szCs w:val="21"/>
          <w:highlight w:val="none"/>
          <w:u w:val="single"/>
        </w:rPr>
        <w:t xml:space="preserve"> </w:t>
      </w:r>
      <w:r>
        <w:rPr>
          <w:rFonts w:hint="eastAsia" w:ascii="宋体" w:hAnsi="宋体" w:cs="宋体"/>
          <w:kern w:val="0"/>
          <w:szCs w:val="21"/>
          <w:highlight w:val="none"/>
          <w:u w:val="single"/>
          <w:lang w:val="en-US" w:eastAsia="zh-CN"/>
        </w:rPr>
        <w:t>8</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月</w:t>
      </w:r>
      <w:r>
        <w:rPr>
          <w:rFonts w:hint="eastAsia" w:ascii="宋体" w:hAnsi="宋体" w:cs="宋体"/>
          <w:kern w:val="0"/>
          <w:szCs w:val="21"/>
          <w:highlight w:val="none"/>
          <w:u w:val="single"/>
        </w:rPr>
        <w:t xml:space="preserve"> </w:t>
      </w:r>
      <w:r>
        <w:rPr>
          <w:rFonts w:hint="eastAsia" w:ascii="宋体" w:hAnsi="宋体" w:cs="宋体"/>
          <w:kern w:val="0"/>
          <w:szCs w:val="21"/>
          <w:highlight w:val="none"/>
          <w:u w:val="single"/>
          <w:lang w:val="en-US" w:eastAsia="zh-CN"/>
        </w:rPr>
        <w:t>26</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日</w:t>
      </w:r>
      <w:r>
        <w:rPr>
          <w:rFonts w:hint="eastAsia" w:ascii="宋体" w:hAnsi="宋体" w:cs="宋体"/>
          <w:kern w:val="0"/>
          <w:szCs w:val="21"/>
          <w:highlight w:val="none"/>
          <w:u w:val="single"/>
        </w:rPr>
        <w:t xml:space="preserve"> </w:t>
      </w:r>
      <w:r>
        <w:rPr>
          <w:rFonts w:hint="eastAsia" w:ascii="宋体" w:hAnsi="宋体" w:cs="宋体"/>
          <w:kern w:val="0"/>
          <w:szCs w:val="21"/>
          <w:highlight w:val="none"/>
          <w:u w:val="single"/>
          <w:lang w:val="en-US" w:eastAsia="zh-CN"/>
        </w:rPr>
        <w:t>9</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时</w:t>
      </w:r>
      <w:r>
        <w:rPr>
          <w:rFonts w:hint="eastAsia" w:ascii="宋体" w:hAnsi="宋体" w:cs="宋体"/>
          <w:kern w:val="0"/>
          <w:szCs w:val="21"/>
          <w:highlight w:val="none"/>
          <w:u w:val="single"/>
        </w:rPr>
        <w:t xml:space="preserve"> </w:t>
      </w:r>
      <w:r>
        <w:rPr>
          <w:rFonts w:hint="eastAsia" w:ascii="宋体" w:hAnsi="宋体" w:cs="宋体"/>
          <w:kern w:val="0"/>
          <w:szCs w:val="21"/>
          <w:highlight w:val="none"/>
          <w:u w:val="single"/>
          <w:lang w:val="en-US" w:eastAsia="zh-CN"/>
        </w:rPr>
        <w:t>00</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分至</w:t>
      </w:r>
      <w:r>
        <w:rPr>
          <w:rFonts w:hint="eastAsia" w:ascii="宋体" w:hAnsi="宋体" w:cs="宋体"/>
          <w:kern w:val="0"/>
          <w:szCs w:val="21"/>
          <w:highlight w:val="none"/>
          <w:u w:val="single"/>
          <w:lang w:val="en-US" w:eastAsia="zh-CN"/>
        </w:rPr>
        <w:t>9</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时</w:t>
      </w:r>
      <w:r>
        <w:rPr>
          <w:rFonts w:hint="eastAsia" w:ascii="宋体" w:hAnsi="宋体" w:cs="宋体"/>
          <w:kern w:val="0"/>
          <w:szCs w:val="21"/>
          <w:highlight w:val="none"/>
          <w:u w:val="single"/>
        </w:rPr>
        <w:t xml:space="preserve"> </w:t>
      </w:r>
      <w:r>
        <w:rPr>
          <w:rFonts w:hint="eastAsia" w:ascii="宋体" w:hAnsi="宋体" w:cs="宋体"/>
          <w:kern w:val="0"/>
          <w:szCs w:val="21"/>
          <w:highlight w:val="none"/>
          <w:u w:val="single"/>
          <w:lang w:val="en-US" w:eastAsia="zh-CN"/>
        </w:rPr>
        <w:t>30</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分</w:t>
      </w:r>
      <w:r>
        <w:rPr>
          <w:rFonts w:hint="eastAsia" w:ascii="宋体" w:hAnsi="宋体" w:cs="宋体"/>
          <w:snapToGrid w:val="0"/>
          <w:kern w:val="0"/>
          <w:szCs w:val="21"/>
          <w:highlight w:val="none"/>
        </w:rPr>
        <w:t>（北京时间）。</w:t>
      </w:r>
    </w:p>
    <w:p>
      <w:pPr>
        <w:tabs>
          <w:tab w:val="left" w:pos="0"/>
          <w:tab w:val="left" w:pos="2000"/>
          <w:tab w:val="left" w:pos="6840"/>
          <w:tab w:val="left" w:pos="7460"/>
          <w:tab w:val="left" w:pos="8100"/>
          <w:tab w:val="left" w:pos="8640"/>
        </w:tabs>
        <w:autoSpaceDE w:val="0"/>
        <w:autoSpaceDN w:val="0"/>
        <w:adjustRightInd w:val="0"/>
        <w:snapToGrid w:val="0"/>
        <w:spacing w:line="360" w:lineRule="auto"/>
        <w:ind w:firstLine="420" w:firstLineChars="200"/>
        <w:jc w:val="left"/>
        <w:rPr>
          <w:rFonts w:hint="eastAsia" w:ascii="宋体" w:hAnsi="宋体" w:cs="宋体"/>
          <w:szCs w:val="21"/>
          <w:highlight w:val="none"/>
        </w:rPr>
      </w:pPr>
      <w:r>
        <w:rPr>
          <w:rFonts w:hint="eastAsia" w:ascii="宋体" w:hAnsi="宋体" w:cs="宋体"/>
          <w:snapToGrid w:val="0"/>
          <w:kern w:val="0"/>
          <w:szCs w:val="21"/>
          <w:highlight w:val="none"/>
        </w:rPr>
        <w:t>5.2  竞选文件递交截止时间：</w:t>
      </w:r>
      <w:r>
        <w:rPr>
          <w:rFonts w:hint="eastAsia" w:ascii="宋体" w:hAnsi="宋体" w:cs="宋体"/>
          <w:kern w:val="0"/>
          <w:szCs w:val="21"/>
          <w:highlight w:val="none"/>
        </w:rPr>
        <w:t>2022年</w:t>
      </w:r>
      <w:r>
        <w:rPr>
          <w:rFonts w:hint="eastAsia" w:ascii="宋体" w:hAnsi="宋体" w:cs="宋体"/>
          <w:kern w:val="0"/>
          <w:szCs w:val="21"/>
          <w:highlight w:val="none"/>
          <w:u w:val="single"/>
        </w:rPr>
        <w:t xml:space="preserve"> </w:t>
      </w:r>
      <w:r>
        <w:rPr>
          <w:rFonts w:hint="eastAsia" w:ascii="宋体" w:hAnsi="宋体" w:cs="宋体"/>
          <w:kern w:val="0"/>
          <w:szCs w:val="21"/>
          <w:highlight w:val="none"/>
          <w:u w:val="single"/>
          <w:lang w:val="en-US" w:eastAsia="zh-CN"/>
        </w:rPr>
        <w:t>8</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月</w:t>
      </w:r>
      <w:r>
        <w:rPr>
          <w:rFonts w:hint="eastAsia" w:ascii="宋体" w:hAnsi="宋体" w:cs="宋体"/>
          <w:kern w:val="0"/>
          <w:szCs w:val="21"/>
          <w:highlight w:val="none"/>
          <w:u w:val="single"/>
        </w:rPr>
        <w:t xml:space="preserve"> </w:t>
      </w:r>
      <w:r>
        <w:rPr>
          <w:rFonts w:hint="eastAsia" w:ascii="宋体" w:hAnsi="宋体" w:cs="宋体"/>
          <w:kern w:val="0"/>
          <w:szCs w:val="21"/>
          <w:highlight w:val="none"/>
          <w:u w:val="single"/>
          <w:lang w:val="en-US" w:eastAsia="zh-CN"/>
        </w:rPr>
        <w:t>26</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日</w:t>
      </w:r>
      <w:r>
        <w:rPr>
          <w:rFonts w:hint="eastAsia" w:ascii="宋体" w:hAnsi="宋体" w:cs="宋体"/>
          <w:kern w:val="0"/>
          <w:szCs w:val="21"/>
          <w:highlight w:val="none"/>
          <w:u w:val="single"/>
        </w:rPr>
        <w:t xml:space="preserve"> </w:t>
      </w:r>
      <w:r>
        <w:rPr>
          <w:rFonts w:hint="eastAsia" w:ascii="宋体" w:hAnsi="宋体" w:cs="宋体"/>
          <w:kern w:val="0"/>
          <w:szCs w:val="21"/>
          <w:highlight w:val="none"/>
          <w:u w:val="single"/>
          <w:lang w:val="en-US" w:eastAsia="zh-CN"/>
        </w:rPr>
        <w:t>9</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时</w:t>
      </w:r>
      <w:r>
        <w:rPr>
          <w:rFonts w:hint="eastAsia" w:ascii="宋体" w:hAnsi="宋体" w:cs="宋体"/>
          <w:kern w:val="0"/>
          <w:szCs w:val="21"/>
          <w:highlight w:val="none"/>
          <w:u w:val="single"/>
        </w:rPr>
        <w:t xml:space="preserve"> </w:t>
      </w:r>
      <w:r>
        <w:rPr>
          <w:rFonts w:hint="eastAsia" w:ascii="宋体" w:hAnsi="宋体" w:cs="宋体"/>
          <w:kern w:val="0"/>
          <w:szCs w:val="21"/>
          <w:highlight w:val="none"/>
          <w:u w:val="single"/>
          <w:lang w:val="en-US" w:eastAsia="zh-CN"/>
        </w:rPr>
        <w:t>30</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分</w:t>
      </w:r>
      <w:r>
        <w:rPr>
          <w:rFonts w:hint="eastAsia" w:ascii="宋体" w:hAnsi="宋体" w:cs="宋体"/>
          <w:szCs w:val="21"/>
          <w:highlight w:val="none"/>
        </w:rPr>
        <w:t>（北京时间）。</w:t>
      </w:r>
    </w:p>
    <w:p>
      <w:pPr>
        <w:shd w:val="clear" w:color="auto" w:fill="FFFFFF"/>
        <w:snapToGrid w:val="0"/>
        <w:spacing w:line="360" w:lineRule="auto"/>
        <w:ind w:firstLine="417" w:firstLineChars="199"/>
        <w:jc w:val="left"/>
        <w:rPr>
          <w:rFonts w:hint="eastAsia" w:ascii="宋体" w:hAnsi="宋体" w:cs="宋体"/>
          <w:bCs/>
          <w:szCs w:val="21"/>
          <w:highlight w:val="none"/>
          <w:u w:val="single"/>
        </w:rPr>
      </w:pPr>
      <w:r>
        <w:rPr>
          <w:rFonts w:hint="eastAsia" w:ascii="宋体" w:hAnsi="宋体" w:cs="宋体"/>
          <w:snapToGrid w:val="0"/>
          <w:kern w:val="0"/>
          <w:szCs w:val="21"/>
          <w:highlight w:val="none"/>
        </w:rPr>
        <w:t xml:space="preserve">5.3  </w:t>
      </w:r>
      <w:r>
        <w:rPr>
          <w:rFonts w:hint="eastAsia" w:ascii="宋体" w:hAnsi="宋体" w:cs="宋体"/>
          <w:szCs w:val="21"/>
          <w:highlight w:val="none"/>
        </w:rPr>
        <w:t>比选地点：四川外国语大学汇英楼（资产管理处）3-10开标室</w:t>
      </w:r>
      <w:r>
        <w:rPr>
          <w:rFonts w:hint="eastAsia" w:ascii="宋体" w:hAnsi="宋体" w:cs="宋体"/>
          <w:bCs/>
          <w:snapToGrid w:val="0"/>
          <w:kern w:val="0"/>
          <w:szCs w:val="21"/>
          <w:highlight w:val="none"/>
        </w:rPr>
        <w:t>。</w:t>
      </w:r>
    </w:p>
    <w:p>
      <w:pPr>
        <w:tabs>
          <w:tab w:val="left" w:pos="0"/>
          <w:tab w:val="left" w:pos="2000"/>
          <w:tab w:val="left" w:pos="6840"/>
          <w:tab w:val="left" w:pos="7460"/>
          <w:tab w:val="left" w:pos="8100"/>
          <w:tab w:val="left" w:pos="8640"/>
        </w:tabs>
        <w:autoSpaceDE w:val="0"/>
        <w:autoSpaceDN w:val="0"/>
        <w:adjustRightInd w:val="0"/>
        <w:snapToGrid w:val="0"/>
        <w:spacing w:line="360" w:lineRule="auto"/>
        <w:ind w:firstLine="420" w:firstLineChars="200"/>
        <w:jc w:val="left"/>
        <w:rPr>
          <w:rFonts w:hint="eastAsia" w:ascii="宋体" w:hAnsi="宋体" w:cs="宋体"/>
          <w:snapToGrid w:val="0"/>
          <w:kern w:val="0"/>
          <w:szCs w:val="21"/>
          <w:highlight w:val="none"/>
        </w:rPr>
      </w:pPr>
      <w:r>
        <w:rPr>
          <w:rFonts w:hint="eastAsia" w:ascii="宋体" w:hAnsi="宋体" w:cs="宋体"/>
          <w:snapToGrid w:val="0"/>
          <w:kern w:val="0"/>
          <w:szCs w:val="21"/>
          <w:highlight w:val="none"/>
        </w:rPr>
        <w:t>5.4  逾期送达的或者未送达指定地点的竞选文件，</w:t>
      </w:r>
      <w:r>
        <w:rPr>
          <w:rFonts w:hint="eastAsia" w:ascii="宋体" w:hAnsi="宋体" w:cs="宋体"/>
          <w:snapToGrid w:val="0"/>
          <w:szCs w:val="21"/>
          <w:highlight w:val="none"/>
        </w:rPr>
        <w:t>应当拒收</w:t>
      </w:r>
      <w:r>
        <w:rPr>
          <w:rFonts w:hint="eastAsia" w:ascii="宋体" w:hAnsi="宋体" w:cs="宋体"/>
          <w:snapToGrid w:val="0"/>
          <w:kern w:val="0"/>
          <w:szCs w:val="21"/>
          <w:highlight w:val="none"/>
        </w:rPr>
        <w:t>。</w:t>
      </w:r>
    </w:p>
    <w:p>
      <w:pPr>
        <w:pStyle w:val="3"/>
        <w:rPr>
          <w:rFonts w:hint="eastAsia" w:ascii="宋体" w:hAnsi="宋体" w:eastAsia="宋体" w:cs="宋体"/>
          <w:snapToGrid w:val="0"/>
          <w:spacing w:val="0"/>
          <w:sz w:val="21"/>
          <w:szCs w:val="21"/>
          <w:highlight w:val="none"/>
        </w:rPr>
      </w:pPr>
      <w:bookmarkStart w:id="21" w:name="_Toc204"/>
      <w:bookmarkStart w:id="22" w:name="_Toc7166"/>
      <w:bookmarkStart w:id="23" w:name="_Toc1028"/>
      <w:bookmarkStart w:id="24" w:name="_Toc286405411"/>
      <w:r>
        <w:rPr>
          <w:rFonts w:hint="eastAsia" w:ascii="宋体" w:hAnsi="宋体" w:eastAsia="宋体" w:cs="宋体"/>
          <w:snapToGrid w:val="0"/>
          <w:spacing w:val="0"/>
          <w:sz w:val="21"/>
          <w:szCs w:val="21"/>
          <w:highlight w:val="none"/>
        </w:rPr>
        <w:t>6．联系方式</w:t>
      </w:r>
      <w:bookmarkEnd w:id="21"/>
      <w:bookmarkEnd w:id="22"/>
      <w:bookmarkEnd w:id="23"/>
      <w:bookmarkEnd w:id="24"/>
    </w:p>
    <w:p>
      <w:pPr>
        <w:pStyle w:val="4"/>
        <w:snapToGrid w:val="0"/>
        <w:spacing w:line="360" w:lineRule="auto"/>
        <w:ind w:firstLine="420" w:firstLineChars="200"/>
        <w:rPr>
          <w:rFonts w:hint="eastAsia" w:hAnsi="宋体" w:cs="宋体"/>
          <w:snapToGrid w:val="0"/>
          <w:kern w:val="0"/>
          <w:sz w:val="21"/>
          <w:szCs w:val="21"/>
          <w:highlight w:val="none"/>
        </w:rPr>
      </w:pPr>
      <w:r>
        <w:rPr>
          <w:rFonts w:hint="eastAsia" w:hAnsi="宋体" w:cs="宋体"/>
          <w:snapToGrid w:val="0"/>
          <w:kern w:val="0"/>
          <w:sz w:val="21"/>
          <w:szCs w:val="21"/>
          <w:highlight w:val="none"/>
        </w:rPr>
        <w:t>比选人：</w:t>
      </w:r>
      <w:r>
        <w:rPr>
          <w:rFonts w:hint="eastAsia" w:hAnsi="宋体" w:cs="宋体"/>
          <w:bCs/>
          <w:snapToGrid w:val="0"/>
          <w:kern w:val="0"/>
          <w:sz w:val="21"/>
          <w:szCs w:val="21"/>
          <w:highlight w:val="none"/>
        </w:rPr>
        <w:t>四川外国语大学</w:t>
      </w:r>
    </w:p>
    <w:p>
      <w:pPr>
        <w:pStyle w:val="4"/>
        <w:snapToGrid w:val="0"/>
        <w:spacing w:line="360" w:lineRule="auto"/>
        <w:ind w:firstLine="420" w:firstLineChars="200"/>
        <w:rPr>
          <w:rFonts w:hint="eastAsia" w:hAnsi="宋体" w:cs="宋体"/>
          <w:snapToGrid w:val="0"/>
          <w:spacing w:val="-20"/>
          <w:kern w:val="0"/>
          <w:sz w:val="21"/>
          <w:szCs w:val="21"/>
          <w:highlight w:val="none"/>
        </w:rPr>
      </w:pPr>
      <w:r>
        <w:rPr>
          <w:rFonts w:hint="eastAsia" w:hAnsi="宋体" w:cs="宋体"/>
          <w:snapToGrid w:val="0"/>
          <w:kern w:val="0"/>
          <w:sz w:val="21"/>
          <w:szCs w:val="21"/>
          <w:highlight w:val="none"/>
        </w:rPr>
        <w:t xml:space="preserve">地  址：重庆市沙坪坝区壮志路33号              </w:t>
      </w:r>
    </w:p>
    <w:p>
      <w:pPr>
        <w:pStyle w:val="4"/>
        <w:snapToGrid w:val="0"/>
        <w:spacing w:line="360" w:lineRule="auto"/>
        <w:ind w:firstLine="420" w:firstLineChars="200"/>
        <w:rPr>
          <w:rFonts w:hint="eastAsia" w:hAnsi="宋体" w:cs="宋体"/>
          <w:snapToGrid w:val="0"/>
          <w:kern w:val="0"/>
          <w:sz w:val="21"/>
          <w:szCs w:val="21"/>
          <w:highlight w:val="none"/>
        </w:rPr>
      </w:pPr>
      <w:r>
        <w:rPr>
          <w:rFonts w:hint="eastAsia" w:hAnsi="宋体" w:cs="宋体"/>
          <w:snapToGrid w:val="0"/>
          <w:kern w:val="0"/>
          <w:sz w:val="21"/>
          <w:szCs w:val="21"/>
          <w:highlight w:val="none"/>
        </w:rPr>
        <w:t xml:space="preserve">联系人：李老师                       </w:t>
      </w:r>
    </w:p>
    <w:p>
      <w:pPr>
        <w:pStyle w:val="4"/>
        <w:snapToGrid w:val="0"/>
        <w:spacing w:line="360" w:lineRule="auto"/>
        <w:ind w:firstLine="420" w:firstLineChars="200"/>
        <w:rPr>
          <w:rFonts w:hint="eastAsia" w:hAnsi="宋体" w:cs="宋体"/>
          <w:snapToGrid w:val="0"/>
          <w:kern w:val="0"/>
          <w:sz w:val="21"/>
          <w:szCs w:val="21"/>
          <w:highlight w:val="none"/>
        </w:rPr>
      </w:pPr>
      <w:r>
        <w:rPr>
          <w:rFonts w:hint="eastAsia" w:hAnsi="宋体" w:cs="宋体"/>
          <w:snapToGrid w:val="0"/>
          <w:kern w:val="0"/>
          <w:sz w:val="21"/>
          <w:szCs w:val="21"/>
          <w:highlight w:val="none"/>
        </w:rPr>
        <w:t>电  话：13657674727</w:t>
      </w:r>
    </w:p>
    <w:p>
      <w:pPr>
        <w:pStyle w:val="4"/>
        <w:snapToGrid w:val="0"/>
        <w:spacing w:line="360" w:lineRule="auto"/>
        <w:rPr>
          <w:rFonts w:hint="eastAsia" w:hAnsi="宋体" w:cs="宋体"/>
          <w:szCs w:val="21"/>
          <w:highlight w:val="none"/>
        </w:rPr>
      </w:pPr>
      <w:r>
        <w:rPr>
          <w:rFonts w:hint="eastAsia" w:hAnsi="宋体" w:cs="宋体"/>
          <w:snapToGrid w:val="0"/>
          <w:kern w:val="0"/>
          <w:sz w:val="21"/>
          <w:szCs w:val="21"/>
          <w:highlight w:val="none"/>
        </w:rPr>
        <w:t xml:space="preserve">                 </w:t>
      </w:r>
    </w:p>
    <w:p>
      <w:pPr>
        <w:tabs>
          <w:tab w:val="left" w:pos="4950"/>
        </w:tabs>
        <w:autoSpaceDE w:val="0"/>
        <w:autoSpaceDN w:val="0"/>
        <w:adjustRightInd w:val="0"/>
        <w:snapToGrid w:val="0"/>
        <w:spacing w:line="360" w:lineRule="auto"/>
        <w:ind w:firstLine="420" w:firstLineChars="200"/>
        <w:rPr>
          <w:rFonts w:hint="eastAsia" w:ascii="宋体" w:hAnsi="宋体" w:cs="宋体"/>
          <w:snapToGrid w:val="0"/>
          <w:kern w:val="0"/>
          <w:szCs w:val="21"/>
          <w:highlight w:val="none"/>
        </w:rPr>
      </w:pPr>
      <w:r>
        <w:rPr>
          <w:rFonts w:hint="eastAsia" w:ascii="宋体" w:hAnsi="宋体" w:cs="宋体"/>
          <w:snapToGrid w:val="0"/>
          <w:kern w:val="0"/>
          <w:szCs w:val="21"/>
          <w:highlight w:val="none"/>
        </w:rPr>
        <w:t>比选代理机构：国信国际工程咨询集团股份有限公司</w:t>
      </w:r>
    </w:p>
    <w:p>
      <w:pPr>
        <w:tabs>
          <w:tab w:val="left" w:pos="4950"/>
        </w:tabs>
        <w:autoSpaceDE w:val="0"/>
        <w:autoSpaceDN w:val="0"/>
        <w:adjustRightInd w:val="0"/>
        <w:snapToGrid w:val="0"/>
        <w:spacing w:line="360" w:lineRule="auto"/>
        <w:ind w:firstLine="420" w:firstLineChars="200"/>
        <w:rPr>
          <w:rFonts w:hint="eastAsia" w:ascii="宋体" w:hAnsi="宋体" w:cs="宋体"/>
          <w:snapToGrid w:val="0"/>
          <w:kern w:val="0"/>
          <w:szCs w:val="21"/>
          <w:highlight w:val="none"/>
        </w:rPr>
      </w:pPr>
      <w:r>
        <w:rPr>
          <w:rFonts w:hint="eastAsia" w:ascii="宋体" w:hAnsi="宋体" w:cs="宋体"/>
          <w:snapToGrid w:val="0"/>
          <w:kern w:val="0"/>
          <w:szCs w:val="21"/>
          <w:highlight w:val="none"/>
        </w:rPr>
        <w:t xml:space="preserve">地  址：重庆市渝北区余松西路155号两江春城写字楼1幢702             </w:t>
      </w:r>
    </w:p>
    <w:p>
      <w:pPr>
        <w:tabs>
          <w:tab w:val="left" w:pos="4950"/>
        </w:tabs>
        <w:autoSpaceDE w:val="0"/>
        <w:autoSpaceDN w:val="0"/>
        <w:adjustRightInd w:val="0"/>
        <w:snapToGrid w:val="0"/>
        <w:spacing w:line="360" w:lineRule="auto"/>
        <w:ind w:firstLine="420" w:firstLineChars="200"/>
        <w:rPr>
          <w:rFonts w:hint="eastAsia" w:ascii="宋体" w:hAnsi="宋体" w:cs="宋体"/>
          <w:snapToGrid w:val="0"/>
          <w:kern w:val="0"/>
          <w:szCs w:val="21"/>
          <w:highlight w:val="none"/>
        </w:rPr>
      </w:pPr>
      <w:r>
        <w:rPr>
          <w:rFonts w:hint="eastAsia" w:ascii="宋体" w:hAnsi="宋体" w:cs="宋体"/>
          <w:snapToGrid w:val="0"/>
          <w:kern w:val="0"/>
          <w:szCs w:val="21"/>
          <w:highlight w:val="none"/>
        </w:rPr>
        <w:t>联系人：张老师</w:t>
      </w:r>
    </w:p>
    <w:p>
      <w:pPr>
        <w:tabs>
          <w:tab w:val="left" w:pos="4950"/>
        </w:tabs>
        <w:autoSpaceDE w:val="0"/>
        <w:autoSpaceDN w:val="0"/>
        <w:adjustRightInd w:val="0"/>
        <w:snapToGrid w:val="0"/>
        <w:spacing w:line="360" w:lineRule="auto"/>
        <w:ind w:firstLine="420" w:firstLineChars="200"/>
        <w:rPr>
          <w:rFonts w:hint="eastAsia" w:ascii="宋体" w:hAnsi="宋体" w:cs="宋体"/>
          <w:snapToGrid w:val="0"/>
          <w:kern w:val="0"/>
          <w:szCs w:val="21"/>
          <w:highlight w:val="none"/>
        </w:rPr>
      </w:pPr>
      <w:r>
        <w:rPr>
          <w:rFonts w:hint="eastAsia" w:ascii="宋体" w:hAnsi="宋体" w:cs="宋体"/>
          <w:snapToGrid w:val="0"/>
          <w:kern w:val="0"/>
          <w:szCs w:val="21"/>
          <w:highlight w:val="none"/>
        </w:rPr>
        <w:t>电  话：023-67265880</w:t>
      </w:r>
    </w:p>
    <w:p>
      <w:pPr>
        <w:pStyle w:val="4"/>
        <w:snapToGrid w:val="0"/>
        <w:spacing w:line="360" w:lineRule="auto"/>
        <w:ind w:firstLine="420"/>
        <w:rPr>
          <w:rFonts w:hint="eastAsia" w:hAnsi="宋体" w:cs="宋体"/>
          <w:snapToGrid w:val="0"/>
          <w:kern w:val="0"/>
          <w:sz w:val="21"/>
          <w:szCs w:val="21"/>
          <w:highlight w:val="none"/>
        </w:rPr>
      </w:pPr>
      <w:r>
        <w:rPr>
          <w:rFonts w:hint="eastAsia" w:hAnsi="宋体" w:cs="宋体"/>
          <w:snapToGrid w:val="0"/>
          <w:kern w:val="0"/>
          <w:sz w:val="21"/>
          <w:szCs w:val="21"/>
          <w:highlight w:val="none"/>
        </w:rPr>
        <w:t xml:space="preserve">              </w:t>
      </w:r>
    </w:p>
    <w:p>
      <w:pPr>
        <w:pStyle w:val="4"/>
        <w:snapToGrid w:val="0"/>
        <w:spacing w:line="360" w:lineRule="auto"/>
        <w:ind w:firstLine="420"/>
        <w:rPr>
          <w:rFonts w:hint="eastAsia" w:hAnsi="宋体" w:cs="宋体"/>
          <w:snapToGrid w:val="0"/>
          <w:kern w:val="0"/>
          <w:sz w:val="21"/>
          <w:szCs w:val="21"/>
          <w:highlight w:val="none"/>
        </w:rPr>
      </w:pPr>
    </w:p>
    <w:p>
      <w:pPr>
        <w:rPr>
          <w:highlight w:val="none"/>
        </w:rPr>
      </w:pPr>
      <w:r>
        <w:rPr>
          <w:rFonts w:hint="eastAsia" w:hAnsi="宋体" w:cs="宋体"/>
          <w:snapToGrid w:val="0"/>
          <w:kern w:val="0"/>
          <w:sz w:val="21"/>
          <w:szCs w:val="21"/>
          <w:highlight w:val="none"/>
        </w:rPr>
        <w:t xml:space="preserve">                                                             2022年</w:t>
      </w:r>
      <w:r>
        <w:rPr>
          <w:rFonts w:hint="eastAsia" w:hAnsi="宋体" w:cs="宋体"/>
          <w:snapToGrid w:val="0"/>
          <w:kern w:val="0"/>
          <w:sz w:val="21"/>
          <w:szCs w:val="21"/>
          <w:highlight w:val="none"/>
          <w:u w:val="single"/>
        </w:rPr>
        <w:t xml:space="preserve"> </w:t>
      </w:r>
      <w:r>
        <w:rPr>
          <w:rFonts w:hint="eastAsia" w:hAnsi="宋体" w:cs="宋体"/>
          <w:snapToGrid w:val="0"/>
          <w:kern w:val="0"/>
          <w:sz w:val="21"/>
          <w:szCs w:val="21"/>
          <w:highlight w:val="none"/>
          <w:u w:val="single"/>
          <w:lang w:val="en-US" w:eastAsia="zh-CN"/>
        </w:rPr>
        <w:t>8</w:t>
      </w:r>
      <w:r>
        <w:rPr>
          <w:rFonts w:hint="eastAsia" w:hAnsi="宋体" w:cs="宋体"/>
          <w:snapToGrid w:val="0"/>
          <w:kern w:val="0"/>
          <w:sz w:val="21"/>
          <w:szCs w:val="21"/>
          <w:highlight w:val="none"/>
          <w:u w:val="single"/>
        </w:rPr>
        <w:t xml:space="preserve"> </w:t>
      </w:r>
      <w:r>
        <w:rPr>
          <w:rFonts w:hint="eastAsia" w:hAnsi="宋体" w:cs="宋体"/>
          <w:snapToGrid w:val="0"/>
          <w:kern w:val="0"/>
          <w:sz w:val="21"/>
          <w:szCs w:val="21"/>
          <w:highlight w:val="none"/>
        </w:rPr>
        <w:t>月</w:t>
      </w:r>
      <w:r>
        <w:rPr>
          <w:rFonts w:hint="eastAsia" w:hAnsi="宋体" w:cs="宋体"/>
          <w:snapToGrid w:val="0"/>
          <w:kern w:val="0"/>
          <w:sz w:val="21"/>
          <w:szCs w:val="21"/>
          <w:highlight w:val="none"/>
          <w:u w:val="single"/>
        </w:rPr>
        <w:t xml:space="preserve"> </w:t>
      </w:r>
      <w:r>
        <w:rPr>
          <w:rFonts w:hint="eastAsia" w:hAnsi="宋体" w:cs="宋体"/>
          <w:snapToGrid w:val="0"/>
          <w:kern w:val="0"/>
          <w:sz w:val="21"/>
          <w:szCs w:val="21"/>
          <w:highlight w:val="none"/>
          <w:u w:val="single"/>
          <w:lang w:val="en-US" w:eastAsia="zh-CN"/>
        </w:rPr>
        <w:t>19</w:t>
      </w:r>
      <w:r>
        <w:rPr>
          <w:rFonts w:hint="eastAsia" w:hAnsi="宋体" w:cs="宋体"/>
          <w:snapToGrid w:val="0"/>
          <w:kern w:val="0"/>
          <w:sz w:val="21"/>
          <w:szCs w:val="21"/>
          <w:highlight w:val="none"/>
          <w:u w:val="single"/>
        </w:rPr>
        <w:t xml:space="preserve"> </w:t>
      </w:r>
      <w:r>
        <w:rPr>
          <w:rFonts w:hint="eastAsia" w:hAnsi="宋体" w:cs="宋体"/>
          <w:snapToGrid w:val="0"/>
          <w:kern w:val="0"/>
          <w:sz w:val="21"/>
          <w:szCs w:val="21"/>
          <w:highlight w:val="none"/>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4NDEwZDE4YzgxZjE1Y2RkNjZkNmNmNDZkZDRiMGIifQ=="/>
  </w:docVars>
  <w:rsids>
    <w:rsidRoot w:val="00000000"/>
    <w:rsid w:val="0F5E43D9"/>
    <w:rsid w:val="24854D4D"/>
    <w:rsid w:val="4E1F367A"/>
    <w:rsid w:val="627B4A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autoSpaceDE w:val="0"/>
      <w:autoSpaceDN w:val="0"/>
      <w:adjustRightInd w:val="0"/>
      <w:snapToGrid w:val="0"/>
      <w:spacing w:line="360" w:lineRule="auto"/>
      <w:jc w:val="left"/>
      <w:outlineLvl w:val="1"/>
    </w:pPr>
    <w:rPr>
      <w:rFonts w:ascii="仿宋_GB2312" w:eastAsia="仿宋_GB2312" w:cs="MingLiU"/>
      <w:b/>
      <w:spacing w:val="1"/>
      <w:w w:val="99"/>
      <w:kern w:val="0"/>
      <w:sz w:val="28"/>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sz w:val="26"/>
    </w:rPr>
  </w:style>
  <w:style w:type="paragraph" w:styleId="4">
    <w:name w:val="Plain Text"/>
    <w:basedOn w:val="1"/>
    <w:qFormat/>
    <w:uiPriority w:val="0"/>
    <w:rPr>
      <w:rFonts w:ascii="宋体" w:hAnsi="Courier New"/>
      <w:sz w:val="28"/>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1112</Words>
  <Characters>1281</Characters>
  <Lines>0</Lines>
  <Paragraphs>0</Paragraphs>
  <TotalTime>0</TotalTime>
  <ScaleCrop>false</ScaleCrop>
  <LinksUpToDate>false</LinksUpToDate>
  <CharactersWithSpaces>1483</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2022-08-18T10:20:00Z</dcterms:created>
  <dc:creator>admin</dc:creator>
  <cp:lastModifiedBy>sunshine</cp:lastModifiedBy>
  <dcterms:modified xsi:type="dcterms:W3CDTF">2022-08-19T01:27:39Z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813E8FAB84724BA7833F5558DFF48571</vt:lpwstr>
  </property>
</Properties>
</file>